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9C5B0" w14:textId="77777777" w:rsidR="009725CE" w:rsidRPr="009725CE" w:rsidRDefault="009725CE" w:rsidP="009725CE">
      <w:pPr>
        <w:jc w:val="left"/>
        <w:rPr>
          <w:rFonts w:ascii="Arial" w:eastAsia="Arial" w:hAnsi="Arial" w:cs="Arial"/>
          <w:b/>
          <w:sz w:val="30"/>
          <w:szCs w:val="30"/>
        </w:rPr>
      </w:pPr>
      <w:r w:rsidRPr="009725CE">
        <w:rPr>
          <w:rFonts w:ascii="Arial" w:eastAsia="Arial" w:hAnsi="Arial" w:cs="Arial"/>
          <w:b/>
          <w:sz w:val="30"/>
          <w:szCs w:val="30"/>
        </w:rPr>
        <w:t>Bildirinin Başlığı</w:t>
      </w:r>
    </w:p>
    <w:p w14:paraId="7271E79F" w14:textId="77777777" w:rsidR="009725CE" w:rsidRPr="009725CE" w:rsidRDefault="009725CE" w:rsidP="009725CE">
      <w:pPr>
        <w:jc w:val="left"/>
        <w:rPr>
          <w:rFonts w:ascii="Arial" w:eastAsia="Arial" w:hAnsi="Arial" w:cs="Arial"/>
          <w:b/>
          <w:sz w:val="22"/>
          <w:szCs w:val="22"/>
        </w:rPr>
      </w:pPr>
    </w:p>
    <w:p w14:paraId="16CFB42D" w14:textId="77777777" w:rsidR="009725CE" w:rsidRPr="009725CE" w:rsidRDefault="009725CE" w:rsidP="009725CE">
      <w:pPr>
        <w:jc w:val="left"/>
        <w:rPr>
          <w:rFonts w:ascii="Arial" w:eastAsia="Arial" w:hAnsi="Arial" w:cs="Arial"/>
          <w:b/>
          <w:sz w:val="22"/>
          <w:szCs w:val="22"/>
          <w:vertAlign w:val="superscript"/>
        </w:rPr>
      </w:pPr>
      <w:r w:rsidRPr="009725CE">
        <w:rPr>
          <w:rFonts w:ascii="Arial" w:eastAsia="Arial" w:hAnsi="Arial" w:cs="Arial"/>
          <w:b/>
          <w:sz w:val="22"/>
          <w:szCs w:val="22"/>
        </w:rPr>
        <w:t>Murat ABCDE</w:t>
      </w:r>
      <w:r w:rsidRPr="009725CE">
        <w:rPr>
          <w:rFonts w:ascii="Arial" w:eastAsia="Arial" w:hAnsi="Arial" w:cs="Arial"/>
          <w:b/>
          <w:sz w:val="22"/>
          <w:szCs w:val="22"/>
          <w:vertAlign w:val="superscript"/>
        </w:rPr>
        <w:t>1, *</w:t>
      </w:r>
      <w:r w:rsidRPr="009725CE">
        <w:rPr>
          <w:rFonts w:ascii="Arial" w:eastAsia="Arial" w:hAnsi="Arial" w:cs="Arial"/>
          <w:b/>
          <w:sz w:val="22"/>
          <w:szCs w:val="22"/>
        </w:rPr>
        <w:t>, Nurhayat GHJKI</w:t>
      </w:r>
      <w:r w:rsidRPr="009725CE">
        <w:rPr>
          <w:rFonts w:ascii="Arial" w:eastAsia="Arial" w:hAnsi="Arial" w:cs="Arial"/>
          <w:b/>
          <w:sz w:val="22"/>
          <w:szCs w:val="22"/>
          <w:vertAlign w:val="superscript"/>
        </w:rPr>
        <w:t>2</w:t>
      </w:r>
    </w:p>
    <w:p w14:paraId="393FEE1A" w14:textId="77777777" w:rsidR="009725CE" w:rsidRPr="009725CE" w:rsidRDefault="009725CE" w:rsidP="009725CE">
      <w:pPr>
        <w:jc w:val="left"/>
        <w:rPr>
          <w:rFonts w:ascii="Arial" w:eastAsia="Arial" w:hAnsi="Arial" w:cs="Arial"/>
          <w:i/>
          <w:sz w:val="16"/>
          <w:szCs w:val="16"/>
        </w:rPr>
      </w:pPr>
    </w:p>
    <w:p w14:paraId="649E276C" w14:textId="77777777" w:rsidR="009725CE" w:rsidRPr="009725CE" w:rsidRDefault="009725CE" w:rsidP="009725CE">
      <w:pPr>
        <w:jc w:val="left"/>
        <w:rPr>
          <w:rFonts w:ascii="Arial" w:eastAsia="Arial" w:hAnsi="Arial" w:cs="Arial"/>
          <w:i/>
          <w:sz w:val="16"/>
          <w:szCs w:val="16"/>
        </w:rPr>
      </w:pPr>
      <w:r w:rsidRPr="009725CE">
        <w:rPr>
          <w:rFonts w:ascii="Arial" w:eastAsia="Arial" w:hAnsi="Arial" w:cs="Arial"/>
          <w:i/>
          <w:sz w:val="16"/>
          <w:szCs w:val="16"/>
          <w:vertAlign w:val="superscript"/>
        </w:rPr>
        <w:t>1</w:t>
      </w:r>
      <w:r w:rsidRPr="009725CE">
        <w:rPr>
          <w:rFonts w:ascii="Arial" w:eastAsia="Arial" w:hAnsi="Arial" w:cs="Arial"/>
          <w:i/>
          <w:sz w:val="16"/>
          <w:szCs w:val="16"/>
        </w:rPr>
        <w:t>İstanbul Teknik Üniversitesi, İnşaat Fakültesi, Harita Mühendisliği Bölümü, 34469, İstanbul.</w:t>
      </w:r>
    </w:p>
    <w:p w14:paraId="225B3B1E" w14:textId="77777777" w:rsidR="009725CE" w:rsidRPr="009725CE" w:rsidRDefault="009725CE" w:rsidP="009725CE">
      <w:pPr>
        <w:jc w:val="left"/>
        <w:rPr>
          <w:rFonts w:ascii="Arial" w:eastAsia="Arial" w:hAnsi="Arial" w:cs="Arial"/>
          <w:i/>
          <w:sz w:val="16"/>
          <w:szCs w:val="16"/>
        </w:rPr>
      </w:pPr>
      <w:r w:rsidRPr="009725CE">
        <w:rPr>
          <w:rFonts w:ascii="Arial" w:eastAsia="Arial" w:hAnsi="Arial" w:cs="Arial"/>
          <w:i/>
          <w:sz w:val="16"/>
          <w:szCs w:val="16"/>
          <w:vertAlign w:val="superscript"/>
        </w:rPr>
        <w:t>2</w:t>
      </w:r>
      <w:r w:rsidRPr="009725CE">
        <w:rPr>
          <w:rFonts w:ascii="Arial" w:eastAsia="Arial" w:hAnsi="Arial" w:cs="Arial"/>
          <w:i/>
          <w:sz w:val="16"/>
          <w:szCs w:val="16"/>
        </w:rPr>
        <w:t>Karadeniz Teknik Üniversitesi, Mühendislik Fakültesi, Harita Mühendisliği Bölümü, 61200, Trabzon.</w:t>
      </w:r>
    </w:p>
    <w:p w14:paraId="33482C77" w14:textId="77777777" w:rsidR="00035DC5" w:rsidRPr="00A206A9" w:rsidRDefault="00035DC5" w:rsidP="00035DC5">
      <w:pPr>
        <w:jc w:val="left"/>
        <w:rPr>
          <w:rFonts w:ascii="Arial" w:hAnsi="Arial" w:cs="Arial"/>
          <w:b/>
        </w:rPr>
      </w:pPr>
    </w:p>
    <w:p w14:paraId="72DE932A" w14:textId="77777777" w:rsidR="00035DC5" w:rsidRPr="00EE61BB" w:rsidRDefault="00EE61BB" w:rsidP="00035DC5">
      <w:pPr>
        <w:pStyle w:val="HeadingAbstract"/>
        <w:spacing w:before="0" w:after="0"/>
        <w:jc w:val="left"/>
        <w:rPr>
          <w:rFonts w:ascii="Arial" w:hAnsi="Arial" w:cs="Arial"/>
          <w:i/>
          <w:sz w:val="22"/>
          <w:lang w:val="tr-TR"/>
        </w:rPr>
      </w:pPr>
      <w:r w:rsidRPr="00EE61BB">
        <w:rPr>
          <w:rFonts w:ascii="Arial" w:hAnsi="Arial" w:cs="Arial"/>
          <w:i/>
          <w:sz w:val="22"/>
          <w:lang w:val="tr-TR"/>
        </w:rPr>
        <w:t>Özet</w:t>
      </w:r>
    </w:p>
    <w:p w14:paraId="5FC0AC77" w14:textId="77777777" w:rsidR="00035DC5" w:rsidRPr="00C301F9" w:rsidRDefault="00035DC5" w:rsidP="00035DC5">
      <w:pPr>
        <w:pStyle w:val="Abstracttext"/>
        <w:spacing w:after="0"/>
        <w:rPr>
          <w:rFonts w:ascii="Arial" w:hAnsi="Arial" w:cs="Arial"/>
          <w:i w:val="0"/>
          <w:sz w:val="22"/>
          <w:lang w:val="tr-TR"/>
        </w:rPr>
      </w:pPr>
    </w:p>
    <w:p w14:paraId="7DA534F5" w14:textId="709D7924" w:rsidR="00D41123" w:rsidRPr="005929CF" w:rsidRDefault="00B6356D" w:rsidP="005929CF">
      <w:pPr>
        <w:jc w:val="both"/>
        <w:rPr>
          <w:rFonts w:eastAsia="Times New Roman"/>
          <w:i/>
          <w:sz w:val="18"/>
          <w:szCs w:val="18"/>
          <w:lang w:eastAsia="tr-TR"/>
        </w:rPr>
      </w:pPr>
      <w:r w:rsidRPr="005929CF">
        <w:rPr>
          <w:rFonts w:eastAsia="Times New Roman"/>
          <w:i/>
          <w:sz w:val="18"/>
          <w:szCs w:val="18"/>
          <w:lang w:eastAsia="tr-TR"/>
        </w:rPr>
        <w:t>Özet</w:t>
      </w:r>
      <w:r w:rsidR="001E60D4" w:rsidRPr="005929CF">
        <w:rPr>
          <w:rFonts w:eastAsia="Times New Roman"/>
          <w:i/>
          <w:sz w:val="18"/>
          <w:szCs w:val="18"/>
          <w:lang w:eastAsia="tr-TR"/>
        </w:rPr>
        <w:t xml:space="preserve"> bölümünde çalışmanın gerekçesi, yöntemler ve ulaşılan önemli sonuçlar kısaca belirtilmelidir. Özet metni Türkçe</w:t>
      </w:r>
      <w:r w:rsidR="00E22A4A" w:rsidRPr="005929CF">
        <w:rPr>
          <w:rFonts w:eastAsia="Times New Roman"/>
          <w:i/>
          <w:sz w:val="18"/>
          <w:szCs w:val="18"/>
          <w:lang w:eastAsia="tr-TR"/>
        </w:rPr>
        <w:t xml:space="preserve"> ve İngilizce</w:t>
      </w:r>
      <w:r w:rsidR="006D2AC8" w:rsidRPr="005929CF">
        <w:rPr>
          <w:rFonts w:eastAsia="Times New Roman"/>
          <w:i/>
          <w:sz w:val="18"/>
          <w:szCs w:val="18"/>
          <w:lang w:eastAsia="tr-TR"/>
        </w:rPr>
        <w:t xml:space="preserve"> </w:t>
      </w:r>
      <w:r w:rsidR="001E60D4" w:rsidRPr="005929CF">
        <w:rPr>
          <w:rFonts w:eastAsia="Times New Roman"/>
          <w:i/>
          <w:sz w:val="18"/>
          <w:szCs w:val="18"/>
          <w:lang w:eastAsia="tr-TR"/>
        </w:rPr>
        <w:t>olarak hazırlanmalıdır</w:t>
      </w:r>
      <w:r w:rsidR="00811643" w:rsidRPr="005929CF">
        <w:rPr>
          <w:rFonts w:eastAsia="Times New Roman"/>
          <w:i/>
          <w:sz w:val="18"/>
          <w:szCs w:val="18"/>
          <w:lang w:eastAsia="tr-TR"/>
        </w:rPr>
        <w:t>.</w:t>
      </w:r>
      <w:r w:rsidR="001E60D4" w:rsidRPr="005929CF">
        <w:rPr>
          <w:rFonts w:eastAsia="Times New Roman"/>
          <w:i/>
          <w:sz w:val="18"/>
          <w:szCs w:val="18"/>
          <w:lang w:eastAsia="tr-TR"/>
        </w:rPr>
        <w:t xml:space="preserve"> </w:t>
      </w:r>
      <w:r w:rsidR="001E60D4" w:rsidRPr="005929CF">
        <w:rPr>
          <w:i/>
          <w:sz w:val="18"/>
          <w:szCs w:val="18"/>
          <w:lang w:eastAsia="tr-TR"/>
        </w:rPr>
        <w:t>Başlık olarak “</w:t>
      </w:r>
      <w:r w:rsidR="001E60D4" w:rsidRPr="00A31787">
        <w:rPr>
          <w:rFonts w:ascii="Arial" w:hAnsi="Arial" w:cs="Arial"/>
          <w:b/>
          <w:bCs/>
          <w:i/>
          <w:sz w:val="22"/>
          <w:szCs w:val="22"/>
          <w:lang w:eastAsia="tr-TR"/>
        </w:rPr>
        <w:t>Özet</w:t>
      </w:r>
      <w:r w:rsidR="001E60D4" w:rsidRPr="005929CF">
        <w:rPr>
          <w:i/>
          <w:sz w:val="18"/>
          <w:szCs w:val="18"/>
          <w:lang w:eastAsia="tr-TR"/>
        </w:rPr>
        <w:t>”</w:t>
      </w:r>
      <w:r w:rsidR="00FB2B47" w:rsidRPr="005929CF">
        <w:rPr>
          <w:i/>
          <w:sz w:val="18"/>
          <w:szCs w:val="18"/>
          <w:lang w:eastAsia="tr-TR"/>
        </w:rPr>
        <w:t xml:space="preserve"> </w:t>
      </w:r>
      <w:r w:rsidR="006D2AC8" w:rsidRPr="005929CF">
        <w:rPr>
          <w:i/>
          <w:sz w:val="18"/>
          <w:szCs w:val="18"/>
          <w:lang w:eastAsia="tr-TR"/>
        </w:rPr>
        <w:t>sözcüğü</w:t>
      </w:r>
      <w:r w:rsidR="001E60D4" w:rsidRPr="005929CF">
        <w:rPr>
          <w:i/>
          <w:sz w:val="18"/>
          <w:szCs w:val="18"/>
          <w:lang w:eastAsia="tr-TR"/>
        </w:rPr>
        <w:t>, 11 punto büyüklüğünde Arial/</w:t>
      </w:r>
      <w:proofErr w:type="spellStart"/>
      <w:r w:rsidR="001E60D4" w:rsidRPr="005929CF">
        <w:rPr>
          <w:i/>
          <w:sz w:val="18"/>
          <w:szCs w:val="18"/>
          <w:lang w:eastAsia="tr-TR"/>
        </w:rPr>
        <w:t>bold</w:t>
      </w:r>
      <w:proofErr w:type="spellEnd"/>
      <w:r w:rsidR="001E60D4" w:rsidRPr="005929CF">
        <w:rPr>
          <w:i/>
          <w:sz w:val="18"/>
          <w:szCs w:val="18"/>
          <w:lang w:eastAsia="tr-TR"/>
        </w:rPr>
        <w:t xml:space="preserve"> italik yazı karakterinde sola h</w:t>
      </w:r>
      <w:r w:rsidR="00FB2B47" w:rsidRPr="005929CF">
        <w:rPr>
          <w:i/>
          <w:sz w:val="18"/>
          <w:szCs w:val="18"/>
          <w:lang w:eastAsia="tr-TR"/>
        </w:rPr>
        <w:t>izalı olarak yazılmalıdır. Özet</w:t>
      </w:r>
      <w:r w:rsidR="00C53812" w:rsidRPr="005929CF">
        <w:rPr>
          <w:i/>
          <w:sz w:val="18"/>
          <w:szCs w:val="18"/>
          <w:lang w:eastAsia="tr-TR"/>
        </w:rPr>
        <w:t xml:space="preserve"> </w:t>
      </w:r>
      <w:r w:rsidR="001E60D4" w:rsidRPr="005929CF">
        <w:rPr>
          <w:i/>
          <w:sz w:val="18"/>
          <w:szCs w:val="18"/>
          <w:lang w:eastAsia="tr-TR"/>
        </w:rPr>
        <w:t>metni 9 punto büyüklüğünde, Times New Roman/italik yazı karakterinde, her iki yana hizalı olmalıdır.</w:t>
      </w:r>
      <w:r w:rsidR="0017381E" w:rsidRPr="005929CF">
        <w:rPr>
          <w:i/>
          <w:sz w:val="18"/>
          <w:szCs w:val="18"/>
          <w:lang w:eastAsia="tr-TR"/>
        </w:rPr>
        <w:t xml:space="preserve"> </w:t>
      </w:r>
      <w:r w:rsidR="00811643" w:rsidRPr="005929CF">
        <w:rPr>
          <w:rFonts w:eastAsia="Times New Roman"/>
          <w:i/>
          <w:sz w:val="18"/>
          <w:szCs w:val="18"/>
          <w:lang w:eastAsia="tr-TR"/>
        </w:rPr>
        <w:t xml:space="preserve">Sözcük sayısı </w:t>
      </w:r>
      <w:r w:rsidR="0016443D" w:rsidRPr="005929CF">
        <w:rPr>
          <w:rFonts w:eastAsia="Times New Roman"/>
          <w:i/>
          <w:sz w:val="18"/>
          <w:szCs w:val="18"/>
          <w:lang w:eastAsia="tr-TR"/>
        </w:rPr>
        <w:t>en çok 250</w:t>
      </w:r>
      <w:r w:rsidR="001E60D4" w:rsidRPr="005929CF">
        <w:rPr>
          <w:rFonts w:eastAsia="Times New Roman"/>
          <w:i/>
          <w:sz w:val="18"/>
          <w:szCs w:val="18"/>
          <w:lang w:eastAsia="tr-TR"/>
        </w:rPr>
        <w:t xml:space="preserve"> olmalıdır. Standart ve bilinen kısaltmalar hariç, kısaltma kullanımından kaçınılmalıdır. Fakat kısa</w:t>
      </w:r>
      <w:r w:rsidR="00C53812" w:rsidRPr="005929CF">
        <w:rPr>
          <w:rFonts w:eastAsia="Times New Roman"/>
          <w:i/>
          <w:sz w:val="18"/>
          <w:szCs w:val="18"/>
          <w:lang w:eastAsia="tr-TR"/>
        </w:rPr>
        <w:t xml:space="preserve">ltma kullanımı gerekli ise </w:t>
      </w:r>
      <w:r w:rsidR="003D574E" w:rsidRPr="005929CF">
        <w:rPr>
          <w:rFonts w:eastAsia="Times New Roman"/>
          <w:i/>
          <w:sz w:val="18"/>
          <w:szCs w:val="18"/>
          <w:lang w:eastAsia="tr-TR"/>
        </w:rPr>
        <w:t>ö</w:t>
      </w:r>
      <w:r w:rsidR="00FB2B47" w:rsidRPr="005929CF">
        <w:rPr>
          <w:rFonts w:eastAsia="Times New Roman"/>
          <w:i/>
          <w:sz w:val="18"/>
          <w:szCs w:val="18"/>
          <w:lang w:eastAsia="tr-TR"/>
        </w:rPr>
        <w:t xml:space="preserve">zet </w:t>
      </w:r>
      <w:r w:rsidR="00C53812" w:rsidRPr="005929CF">
        <w:rPr>
          <w:rFonts w:eastAsia="Times New Roman"/>
          <w:i/>
          <w:sz w:val="18"/>
          <w:szCs w:val="18"/>
          <w:lang w:eastAsia="tr-TR"/>
        </w:rPr>
        <w:t>met</w:t>
      </w:r>
      <w:r w:rsidR="00FB2B47" w:rsidRPr="005929CF">
        <w:rPr>
          <w:rFonts w:eastAsia="Times New Roman"/>
          <w:i/>
          <w:sz w:val="18"/>
          <w:szCs w:val="18"/>
          <w:lang w:eastAsia="tr-TR"/>
        </w:rPr>
        <w:t>ni</w:t>
      </w:r>
      <w:r w:rsidR="001E60D4" w:rsidRPr="005929CF">
        <w:rPr>
          <w:rFonts w:eastAsia="Times New Roman"/>
          <w:i/>
          <w:sz w:val="18"/>
          <w:szCs w:val="18"/>
          <w:lang w:eastAsia="tr-TR"/>
        </w:rPr>
        <w:t xml:space="preserve"> içerisinde ilk bahsedildiği yerde parantez içerisinde belirtilmesi gerekmektedir. </w:t>
      </w:r>
      <w:r w:rsidR="00FB2B47" w:rsidRPr="005929CF">
        <w:rPr>
          <w:rFonts w:eastAsia="Times New Roman"/>
          <w:i/>
          <w:sz w:val="18"/>
          <w:szCs w:val="18"/>
          <w:lang w:eastAsia="tr-TR"/>
        </w:rPr>
        <w:t>Özet</w:t>
      </w:r>
      <w:r w:rsidR="00543964">
        <w:rPr>
          <w:rFonts w:eastAsia="Times New Roman"/>
          <w:i/>
          <w:sz w:val="18"/>
          <w:szCs w:val="18"/>
          <w:lang w:eastAsia="tr-TR"/>
        </w:rPr>
        <w:t xml:space="preserve"> bölümünden </w:t>
      </w:r>
      <w:r w:rsidR="00D41123" w:rsidRPr="005929CF">
        <w:rPr>
          <w:rFonts w:eastAsia="Times New Roman"/>
          <w:i/>
          <w:sz w:val="18"/>
          <w:szCs w:val="18"/>
          <w:lang w:eastAsia="tr-TR"/>
        </w:rPr>
        <w:t xml:space="preserve">hemen sonra en az 3, en çok </w:t>
      </w:r>
      <w:r w:rsidR="00543964">
        <w:rPr>
          <w:rFonts w:eastAsia="Times New Roman"/>
          <w:i/>
          <w:sz w:val="18"/>
          <w:szCs w:val="18"/>
          <w:lang w:eastAsia="tr-TR"/>
        </w:rPr>
        <w:t>5</w:t>
      </w:r>
      <w:r w:rsidR="00D41123" w:rsidRPr="005929CF">
        <w:rPr>
          <w:rFonts w:eastAsia="Times New Roman"/>
          <w:i/>
          <w:sz w:val="18"/>
          <w:szCs w:val="18"/>
          <w:lang w:eastAsia="tr-TR"/>
        </w:rPr>
        <w:t xml:space="preserve"> anahtar sözcük tanımlanmalıdır. </w:t>
      </w:r>
      <w:r w:rsidR="00D41123" w:rsidRPr="005929CF">
        <w:rPr>
          <w:i/>
          <w:sz w:val="18"/>
          <w:szCs w:val="18"/>
          <w:lang w:eastAsia="tr-TR"/>
        </w:rPr>
        <w:t>Özet metninin sonunda 1 satır boşluk bırakılarak, Times New Roman yazı karakterinde, sola dayalı, altı çizili, 9 punto harflerle, “</w:t>
      </w:r>
      <w:r w:rsidR="00D41123" w:rsidRPr="005929CF">
        <w:rPr>
          <w:sz w:val="18"/>
          <w:szCs w:val="18"/>
          <w:u w:val="single"/>
          <w:lang w:eastAsia="tr-TR"/>
        </w:rPr>
        <w:t>Anahtar Sözcükler</w:t>
      </w:r>
      <w:r w:rsidR="00D41123" w:rsidRPr="005929CF">
        <w:rPr>
          <w:i/>
          <w:sz w:val="18"/>
          <w:szCs w:val="18"/>
          <w:lang w:eastAsia="tr-TR"/>
        </w:rPr>
        <w:t>”</w:t>
      </w:r>
      <w:r w:rsidR="00DD10B7" w:rsidRPr="005929CF">
        <w:rPr>
          <w:i/>
          <w:sz w:val="18"/>
          <w:szCs w:val="18"/>
          <w:lang w:eastAsia="tr-TR"/>
        </w:rPr>
        <w:t xml:space="preserve"> </w:t>
      </w:r>
      <w:r w:rsidR="00D41123" w:rsidRPr="005929CF">
        <w:rPr>
          <w:i/>
          <w:sz w:val="18"/>
          <w:szCs w:val="18"/>
          <w:lang w:eastAsia="tr-TR"/>
        </w:rPr>
        <w:t xml:space="preserve">başlığı yazılmalıdır. Anahtar sözcükler 9 punto Times New Roman yazı karakterinde ve </w:t>
      </w:r>
      <w:r w:rsidR="00D41123" w:rsidRPr="005929CF">
        <w:rPr>
          <w:sz w:val="18"/>
          <w:szCs w:val="18"/>
          <w:u w:val="single"/>
          <w:lang w:eastAsia="tr-TR"/>
        </w:rPr>
        <w:t>Anahtar Sözcükler</w:t>
      </w:r>
      <w:r w:rsidR="00D41123" w:rsidRPr="005929CF">
        <w:rPr>
          <w:i/>
          <w:sz w:val="18"/>
          <w:szCs w:val="18"/>
          <w:lang w:eastAsia="tr-TR"/>
        </w:rPr>
        <w:t xml:space="preserve"> başlığın</w:t>
      </w:r>
      <w:r w:rsidR="00DD10B7" w:rsidRPr="005929CF">
        <w:rPr>
          <w:i/>
          <w:sz w:val="18"/>
          <w:szCs w:val="18"/>
          <w:lang w:eastAsia="tr-TR"/>
        </w:rPr>
        <w:t>dan hemen sonra</w:t>
      </w:r>
      <w:r w:rsidR="00A92C6D">
        <w:rPr>
          <w:i/>
          <w:sz w:val="18"/>
          <w:szCs w:val="18"/>
          <w:lang w:eastAsia="tr-TR"/>
        </w:rPr>
        <w:t>ki satıra</w:t>
      </w:r>
      <w:r w:rsidR="00DD10B7" w:rsidRPr="005929CF">
        <w:rPr>
          <w:i/>
          <w:sz w:val="18"/>
          <w:szCs w:val="18"/>
          <w:lang w:eastAsia="tr-TR"/>
        </w:rPr>
        <w:t xml:space="preserve"> </w:t>
      </w:r>
      <w:r w:rsidR="00D41123" w:rsidRPr="005929CF">
        <w:rPr>
          <w:i/>
          <w:sz w:val="18"/>
          <w:szCs w:val="18"/>
          <w:lang w:eastAsia="tr-TR"/>
        </w:rPr>
        <w:t>yazılmalıdır.</w:t>
      </w:r>
    </w:p>
    <w:p w14:paraId="45ED9224" w14:textId="77777777" w:rsidR="001E60D4" w:rsidRDefault="001E60D4" w:rsidP="00035DC5">
      <w:pPr>
        <w:pStyle w:val="Abstracttext"/>
        <w:spacing w:after="0"/>
        <w:rPr>
          <w:sz w:val="18"/>
          <w:lang w:val="tr-TR"/>
        </w:rPr>
      </w:pPr>
    </w:p>
    <w:p w14:paraId="0BB9ED28" w14:textId="77777777" w:rsidR="005929CF" w:rsidRDefault="00035DC5" w:rsidP="005929CF">
      <w:pPr>
        <w:pStyle w:val="Abstracttext"/>
        <w:spacing w:after="60"/>
        <w:jc w:val="left"/>
        <w:rPr>
          <w:b/>
          <w:i w:val="0"/>
          <w:sz w:val="18"/>
          <w:lang w:val="tr-TR"/>
        </w:rPr>
      </w:pPr>
      <w:r w:rsidRPr="008126C5">
        <w:rPr>
          <w:bCs/>
          <w:i w:val="0"/>
          <w:sz w:val="18"/>
          <w:u w:val="single"/>
          <w:lang w:val="tr-TR"/>
        </w:rPr>
        <w:t>Anahtar Sözcükler</w:t>
      </w:r>
    </w:p>
    <w:p w14:paraId="460C41B9" w14:textId="23495712" w:rsidR="0017381E" w:rsidRPr="009C740E" w:rsidRDefault="006D2AC8" w:rsidP="005929CF">
      <w:pPr>
        <w:pStyle w:val="Abstracttext"/>
        <w:spacing w:after="60"/>
        <w:jc w:val="left"/>
        <w:rPr>
          <w:sz w:val="18"/>
          <w:szCs w:val="18"/>
          <w:lang w:val="tr-TR" w:eastAsia="tr-TR"/>
        </w:rPr>
      </w:pPr>
      <w:r w:rsidRPr="000C2E6A">
        <w:rPr>
          <w:i w:val="0"/>
          <w:sz w:val="18"/>
          <w:szCs w:val="18"/>
          <w:lang w:val="tr-TR" w:eastAsia="tr-TR"/>
        </w:rPr>
        <w:t>GNSS, PPP, Hidrografik Ölçmeler, Web-Tabanlı Servisler, Doğruluk</w:t>
      </w:r>
    </w:p>
    <w:p w14:paraId="5F423D75" w14:textId="77777777" w:rsidR="006D2AC8" w:rsidRPr="00EA1E48" w:rsidRDefault="006D2AC8" w:rsidP="0017381E">
      <w:pPr>
        <w:jc w:val="both"/>
        <w:rPr>
          <w:rFonts w:ascii="Arial" w:hAnsi="Arial" w:cs="Arial"/>
          <w:lang w:eastAsia="tr-TR"/>
        </w:rPr>
      </w:pPr>
    </w:p>
    <w:p w14:paraId="0B3C96E3" w14:textId="77777777" w:rsidR="00035DC5" w:rsidRPr="008126C5" w:rsidRDefault="00B77A15" w:rsidP="0085682C">
      <w:pPr>
        <w:jc w:val="left"/>
        <w:rPr>
          <w:rFonts w:ascii="Arial" w:hAnsi="Arial" w:cs="Arial"/>
          <w:b/>
          <w:sz w:val="22"/>
          <w:szCs w:val="22"/>
        </w:rPr>
      </w:pPr>
      <w:r w:rsidRPr="008126C5">
        <w:rPr>
          <w:rFonts w:ascii="Arial" w:hAnsi="Arial" w:cs="Arial"/>
          <w:b/>
          <w:sz w:val="22"/>
          <w:szCs w:val="22"/>
        </w:rPr>
        <w:t>1. Giriş</w:t>
      </w:r>
      <w:r w:rsidR="00B053C8" w:rsidRPr="008126C5">
        <w:rPr>
          <w:rFonts w:ascii="Arial" w:hAnsi="Arial" w:cs="Arial"/>
          <w:b/>
          <w:sz w:val="22"/>
          <w:szCs w:val="22"/>
        </w:rPr>
        <w:t xml:space="preserve"> ve Ana Bölümler</w:t>
      </w:r>
    </w:p>
    <w:p w14:paraId="2E752CBA" w14:textId="77777777" w:rsidR="00DA600C" w:rsidRPr="00DA600C" w:rsidRDefault="00DA600C" w:rsidP="0085682C">
      <w:pPr>
        <w:jc w:val="both"/>
        <w:rPr>
          <w:rFonts w:ascii="Arial" w:hAnsi="Arial" w:cs="Arial"/>
        </w:rPr>
      </w:pPr>
    </w:p>
    <w:p w14:paraId="6041A021" w14:textId="77777777" w:rsidR="003E11D1" w:rsidRPr="005929CF" w:rsidRDefault="00DA600C" w:rsidP="005929CF">
      <w:pPr>
        <w:jc w:val="both"/>
        <w:rPr>
          <w:rFonts w:eastAsia="Times New Roman"/>
          <w:lang w:eastAsia="tr-TR"/>
        </w:rPr>
      </w:pPr>
      <w:r w:rsidRPr="005929CF">
        <w:rPr>
          <w:rFonts w:eastAsia="Times New Roman"/>
          <w:lang w:eastAsia="tr-TR"/>
        </w:rPr>
        <w:t>Bildiri metni özetten sonra genel olarak; Giriş, Ana ve Ara Bölümler, Sayısal Uygulama, İrdelemeler, Sonuçlar (veya Sonuç ve Öneriler), Teşekkür (varsa), Kaynaklar şeklinde bölümlendirilebilir. Giriş bölümünde çalışmanın temel amacı, konuyu ele alış biçimi ve çalışmaya dayanak sağlayan genel literatür yer alabilir. İzleyen bölümlerde kuramsal temeller, kullanılan ya da önerilen yöntemler, sayısal uygulamalar belirtilebilir ve elde edilen bulgular tartışılabilir. Sonuçlar bölümünde ulaşılan sonuçların özeti ve yazarların önerileri yer alabilir.</w:t>
      </w:r>
    </w:p>
    <w:p w14:paraId="74399386" w14:textId="2DC49387" w:rsidR="00F922C9" w:rsidRDefault="003E11D1" w:rsidP="005929CF">
      <w:pPr>
        <w:ind w:firstLine="284"/>
        <w:jc w:val="both"/>
        <w:rPr>
          <w:rFonts w:eastAsia="Times New Roman"/>
          <w:lang w:eastAsia="tr-TR"/>
        </w:rPr>
      </w:pPr>
      <w:r w:rsidRPr="005929CF">
        <w:rPr>
          <w:rFonts w:eastAsia="Times New Roman"/>
          <w:lang w:eastAsia="tr-TR"/>
        </w:rPr>
        <w:t xml:space="preserve">Atıflar, yazar sayısına ve atıf sayısına göre farklı biçimlerde </w:t>
      </w:r>
      <w:r w:rsidR="00262FF2" w:rsidRPr="005929CF">
        <w:rPr>
          <w:rFonts w:eastAsia="Times New Roman"/>
          <w:lang w:eastAsia="tr-TR"/>
        </w:rPr>
        <w:t>yapılmalıdır</w:t>
      </w:r>
      <w:r w:rsidRPr="005929CF">
        <w:rPr>
          <w:rFonts w:eastAsia="Times New Roman"/>
          <w:lang w:eastAsia="tr-TR"/>
        </w:rPr>
        <w:t xml:space="preserve">. Tek ve iki yazarlı kaynaklara atıf yaparken yazar </w:t>
      </w:r>
      <w:proofErr w:type="spellStart"/>
      <w:proofErr w:type="gramStart"/>
      <w:r w:rsidRPr="005929CF">
        <w:rPr>
          <w:rFonts w:eastAsia="Times New Roman"/>
          <w:lang w:eastAsia="tr-TR"/>
        </w:rPr>
        <w:t>soyad</w:t>
      </w:r>
      <w:proofErr w:type="spellEnd"/>
      <w:r w:rsidR="00C642B7" w:rsidRPr="005929CF">
        <w:rPr>
          <w:rFonts w:eastAsia="Times New Roman"/>
          <w:lang w:eastAsia="tr-TR"/>
        </w:rPr>
        <w:t>(</w:t>
      </w:r>
      <w:proofErr w:type="spellStart"/>
      <w:proofErr w:type="gramEnd"/>
      <w:r w:rsidRPr="005929CF">
        <w:rPr>
          <w:rFonts w:eastAsia="Times New Roman"/>
          <w:lang w:eastAsia="tr-TR"/>
        </w:rPr>
        <w:t>lar</w:t>
      </w:r>
      <w:proofErr w:type="spellEnd"/>
      <w:r w:rsidR="00C642B7" w:rsidRPr="005929CF">
        <w:rPr>
          <w:rFonts w:eastAsia="Times New Roman"/>
          <w:lang w:eastAsia="tr-TR"/>
        </w:rPr>
        <w:t>)</w:t>
      </w:r>
      <w:r w:rsidRPr="005929CF">
        <w:rPr>
          <w:rFonts w:eastAsia="Times New Roman"/>
          <w:lang w:eastAsia="tr-TR"/>
        </w:rPr>
        <w:t xml:space="preserve">ı ve </w:t>
      </w:r>
      <w:r w:rsidR="00F922C9">
        <w:rPr>
          <w:rFonts w:eastAsia="Times New Roman"/>
          <w:lang w:eastAsia="tr-TR"/>
        </w:rPr>
        <w:t>çalışmanın yayınlandığı yıl</w:t>
      </w:r>
      <w:r w:rsidR="00F922C9" w:rsidRPr="005929CF">
        <w:rPr>
          <w:rFonts w:eastAsia="Times New Roman"/>
          <w:lang w:eastAsia="tr-TR"/>
        </w:rPr>
        <w:t xml:space="preserve"> </w:t>
      </w:r>
      <w:r w:rsidRPr="005929CF">
        <w:rPr>
          <w:rFonts w:eastAsia="Times New Roman"/>
          <w:lang w:eastAsia="tr-TR"/>
        </w:rPr>
        <w:t>belirtilir</w:t>
      </w:r>
      <w:r w:rsidR="00F922C9">
        <w:rPr>
          <w:rFonts w:eastAsia="Times New Roman"/>
          <w:lang w:eastAsia="tr-TR"/>
        </w:rPr>
        <w:t>. Örneğin;</w:t>
      </w:r>
    </w:p>
    <w:p w14:paraId="089558F2" w14:textId="77777777" w:rsidR="00F922C9" w:rsidRDefault="00F922C9" w:rsidP="005929CF">
      <w:pPr>
        <w:ind w:firstLine="284"/>
        <w:jc w:val="both"/>
        <w:rPr>
          <w:rFonts w:eastAsia="Times New Roman"/>
          <w:lang w:eastAsia="tr-TR"/>
        </w:rPr>
      </w:pPr>
    </w:p>
    <w:p w14:paraId="14A59315" w14:textId="4A7FFC69" w:rsidR="00F922C9" w:rsidRDefault="00F922C9" w:rsidP="005929CF">
      <w:pPr>
        <w:ind w:firstLine="284"/>
        <w:jc w:val="both"/>
        <w:rPr>
          <w:rFonts w:eastAsia="Times New Roman"/>
          <w:lang w:eastAsia="tr-TR"/>
        </w:rPr>
      </w:pPr>
      <w:r>
        <w:rPr>
          <w:rFonts w:eastAsia="Times New Roman"/>
          <w:lang w:eastAsia="tr-TR"/>
        </w:rPr>
        <w:t xml:space="preserve">Cümle içinde: </w:t>
      </w:r>
      <w:r w:rsidR="003E11D1" w:rsidRPr="005929CF">
        <w:rPr>
          <w:rFonts w:eastAsia="Times New Roman"/>
          <w:lang w:eastAsia="tr-TR"/>
        </w:rPr>
        <w:t xml:space="preserve">Jones ve Wright </w:t>
      </w:r>
      <w:r>
        <w:rPr>
          <w:rFonts w:eastAsia="Times New Roman"/>
          <w:lang w:eastAsia="tr-TR"/>
        </w:rPr>
        <w:t>(</w:t>
      </w:r>
      <w:r w:rsidR="003E11D1" w:rsidRPr="005929CF">
        <w:rPr>
          <w:rFonts w:eastAsia="Times New Roman"/>
          <w:lang w:eastAsia="tr-TR"/>
        </w:rPr>
        <w:t>2021)</w:t>
      </w:r>
    </w:p>
    <w:p w14:paraId="0113D0F0" w14:textId="77777777" w:rsidR="00F922C9" w:rsidRDefault="00F922C9" w:rsidP="005929CF">
      <w:pPr>
        <w:ind w:firstLine="284"/>
        <w:jc w:val="both"/>
        <w:rPr>
          <w:rFonts w:eastAsia="Times New Roman"/>
          <w:lang w:eastAsia="tr-TR"/>
        </w:rPr>
      </w:pPr>
      <w:r>
        <w:rPr>
          <w:rFonts w:eastAsia="Times New Roman"/>
          <w:lang w:eastAsia="tr-TR"/>
        </w:rPr>
        <w:t>Parantez içinde: (Jones &amp; Wright, 2021)</w:t>
      </w:r>
    </w:p>
    <w:p w14:paraId="64C20073" w14:textId="77777777" w:rsidR="00F922C9" w:rsidRDefault="00F922C9" w:rsidP="005929CF">
      <w:pPr>
        <w:ind w:firstLine="284"/>
        <w:jc w:val="both"/>
        <w:rPr>
          <w:rFonts w:eastAsia="Times New Roman"/>
          <w:lang w:eastAsia="tr-TR"/>
        </w:rPr>
      </w:pPr>
    </w:p>
    <w:p w14:paraId="773E18FA" w14:textId="615EC8C4" w:rsidR="000D1EB0" w:rsidRDefault="00CF42A4" w:rsidP="005929CF">
      <w:pPr>
        <w:ind w:firstLine="284"/>
        <w:jc w:val="both"/>
        <w:rPr>
          <w:rFonts w:eastAsia="Times New Roman"/>
          <w:lang w:eastAsia="tr-TR"/>
        </w:rPr>
      </w:pPr>
      <w:r w:rsidRPr="005929CF">
        <w:rPr>
          <w:rFonts w:eastAsia="Times New Roman"/>
          <w:lang w:eastAsia="tr-TR"/>
        </w:rPr>
        <w:t>Birden fazla kay</w:t>
      </w:r>
      <w:r w:rsidR="003E11D1" w:rsidRPr="005929CF">
        <w:rPr>
          <w:rFonts w:eastAsia="Times New Roman"/>
          <w:lang w:eastAsia="tr-TR"/>
        </w:rPr>
        <w:t>nağa aynı anda</w:t>
      </w:r>
      <w:r w:rsidRPr="005929CF">
        <w:rPr>
          <w:rFonts w:eastAsia="Times New Roman"/>
          <w:lang w:eastAsia="tr-TR"/>
        </w:rPr>
        <w:t xml:space="preserve"> a</w:t>
      </w:r>
      <w:r w:rsidR="003E11D1" w:rsidRPr="005929CF">
        <w:rPr>
          <w:rFonts w:eastAsia="Times New Roman"/>
          <w:lang w:eastAsia="tr-TR"/>
        </w:rPr>
        <w:t xml:space="preserve">tıf varsa bunlar alfabetik sırayla verilir ve </w:t>
      </w:r>
      <w:r w:rsidR="00F922C9">
        <w:rPr>
          <w:rFonts w:eastAsia="Times New Roman"/>
          <w:lang w:eastAsia="tr-TR"/>
        </w:rPr>
        <w:t xml:space="preserve">cümle içinde </w:t>
      </w:r>
      <w:r w:rsidR="003E11D1" w:rsidRPr="005929CF">
        <w:rPr>
          <w:rFonts w:eastAsia="Times New Roman"/>
          <w:lang w:eastAsia="tr-TR"/>
        </w:rPr>
        <w:t>virgül ile</w:t>
      </w:r>
      <w:r w:rsidR="00F922C9">
        <w:rPr>
          <w:rFonts w:eastAsia="Times New Roman"/>
          <w:lang w:eastAsia="tr-TR"/>
        </w:rPr>
        <w:t xml:space="preserve"> parantez içinde noktalı virgül ile</w:t>
      </w:r>
      <w:r w:rsidR="003E11D1" w:rsidRPr="005929CF">
        <w:rPr>
          <w:rFonts w:eastAsia="Times New Roman"/>
          <w:lang w:eastAsia="tr-TR"/>
        </w:rPr>
        <w:t xml:space="preserve"> </w:t>
      </w:r>
      <w:r w:rsidRPr="005929CF">
        <w:rPr>
          <w:rFonts w:eastAsia="Times New Roman"/>
          <w:lang w:eastAsia="tr-TR"/>
        </w:rPr>
        <w:t>ay</w:t>
      </w:r>
      <w:r w:rsidR="003E11D1" w:rsidRPr="005929CF">
        <w:rPr>
          <w:rFonts w:eastAsia="Times New Roman"/>
          <w:lang w:eastAsia="tr-TR"/>
        </w:rPr>
        <w:t>rıştırılır</w:t>
      </w:r>
      <w:r w:rsidR="000D1EB0">
        <w:rPr>
          <w:rFonts w:eastAsia="Times New Roman"/>
          <w:lang w:eastAsia="tr-TR"/>
        </w:rPr>
        <w:t>. Örneğin;</w:t>
      </w:r>
    </w:p>
    <w:p w14:paraId="35E29527" w14:textId="77777777" w:rsidR="000D1EB0" w:rsidRDefault="000D1EB0" w:rsidP="005929CF">
      <w:pPr>
        <w:ind w:firstLine="284"/>
        <w:jc w:val="both"/>
        <w:rPr>
          <w:rFonts w:eastAsia="Times New Roman"/>
          <w:lang w:eastAsia="tr-TR"/>
        </w:rPr>
      </w:pPr>
    </w:p>
    <w:p w14:paraId="323228FF" w14:textId="0E6E1266" w:rsidR="000D1EB0" w:rsidRDefault="000D1EB0" w:rsidP="005929CF">
      <w:pPr>
        <w:ind w:firstLine="284"/>
        <w:jc w:val="both"/>
        <w:rPr>
          <w:lang w:eastAsia="tr-TR"/>
        </w:rPr>
      </w:pPr>
      <w:r>
        <w:rPr>
          <w:rFonts w:eastAsia="Times New Roman"/>
          <w:lang w:eastAsia="tr-TR"/>
        </w:rPr>
        <w:t>Cümle içinde:</w:t>
      </w:r>
      <w:r w:rsidR="003E11D1" w:rsidRPr="005929CF">
        <w:rPr>
          <w:rFonts w:eastAsia="Times New Roman"/>
          <w:lang w:eastAsia="tr-TR"/>
        </w:rPr>
        <w:t xml:space="preserve"> </w:t>
      </w:r>
      <w:proofErr w:type="spellStart"/>
      <w:r w:rsidR="003E11D1" w:rsidRPr="005929CF">
        <w:rPr>
          <w:rFonts w:eastAsia="Times New Roman"/>
          <w:lang w:eastAsia="tr-TR"/>
        </w:rPr>
        <w:t>Li</w:t>
      </w:r>
      <w:proofErr w:type="spellEnd"/>
      <w:r w:rsidR="003E11D1" w:rsidRPr="005929CF">
        <w:rPr>
          <w:rFonts w:eastAsia="Times New Roman"/>
          <w:lang w:eastAsia="tr-TR"/>
        </w:rPr>
        <w:t xml:space="preserve"> </w:t>
      </w:r>
      <w:r>
        <w:rPr>
          <w:rFonts w:eastAsia="Times New Roman"/>
          <w:lang w:eastAsia="tr-TR"/>
        </w:rPr>
        <w:t>(</w:t>
      </w:r>
      <w:r w:rsidR="003E11D1" w:rsidRPr="005929CF">
        <w:rPr>
          <w:rFonts w:eastAsia="Times New Roman"/>
          <w:lang w:eastAsia="tr-TR"/>
        </w:rPr>
        <w:t>2020</w:t>
      </w:r>
      <w:r>
        <w:rPr>
          <w:rFonts w:eastAsia="Times New Roman"/>
          <w:lang w:eastAsia="tr-TR"/>
        </w:rPr>
        <w:t>)</w:t>
      </w:r>
      <w:r w:rsidR="003E11D1" w:rsidRPr="005929CF">
        <w:rPr>
          <w:rFonts w:eastAsia="Times New Roman"/>
          <w:lang w:eastAsia="tr-TR"/>
        </w:rPr>
        <w:t xml:space="preserve">, </w:t>
      </w:r>
      <w:proofErr w:type="spellStart"/>
      <w:r w:rsidR="003E11D1" w:rsidRPr="005929CF">
        <w:rPr>
          <w:lang w:eastAsia="tr-TR"/>
        </w:rPr>
        <w:t>Rizos</w:t>
      </w:r>
      <w:proofErr w:type="spellEnd"/>
      <w:r w:rsidR="003E11D1" w:rsidRPr="005929CF">
        <w:rPr>
          <w:lang w:eastAsia="tr-TR"/>
        </w:rPr>
        <w:t xml:space="preserve"> ve </w:t>
      </w:r>
      <w:proofErr w:type="spellStart"/>
      <w:r w:rsidR="003E11D1" w:rsidRPr="005929CF">
        <w:rPr>
          <w:lang w:eastAsia="tr-TR"/>
        </w:rPr>
        <w:t>Clementini</w:t>
      </w:r>
      <w:proofErr w:type="spellEnd"/>
      <w:r>
        <w:rPr>
          <w:lang w:eastAsia="tr-TR"/>
        </w:rPr>
        <w:t xml:space="preserve"> (</w:t>
      </w:r>
      <w:r w:rsidR="003E11D1" w:rsidRPr="005929CF">
        <w:rPr>
          <w:lang w:eastAsia="tr-TR"/>
        </w:rPr>
        <w:t>2005)</w:t>
      </w:r>
    </w:p>
    <w:p w14:paraId="6CD9687F" w14:textId="77777777" w:rsidR="000D1EB0" w:rsidRDefault="000D1EB0" w:rsidP="005929CF">
      <w:pPr>
        <w:ind w:firstLine="284"/>
        <w:jc w:val="both"/>
        <w:rPr>
          <w:lang w:eastAsia="tr-TR"/>
        </w:rPr>
      </w:pPr>
      <w:r>
        <w:rPr>
          <w:lang w:eastAsia="tr-TR"/>
        </w:rPr>
        <w:t>Parantez içinde: (</w:t>
      </w:r>
      <w:proofErr w:type="spellStart"/>
      <w:r>
        <w:rPr>
          <w:lang w:eastAsia="tr-TR"/>
        </w:rPr>
        <w:t>Li</w:t>
      </w:r>
      <w:proofErr w:type="spellEnd"/>
      <w:r>
        <w:rPr>
          <w:lang w:eastAsia="tr-TR"/>
        </w:rPr>
        <w:t xml:space="preserve">, 2020; </w:t>
      </w:r>
      <w:proofErr w:type="spellStart"/>
      <w:r>
        <w:rPr>
          <w:lang w:eastAsia="tr-TR"/>
        </w:rPr>
        <w:t>Rizos</w:t>
      </w:r>
      <w:proofErr w:type="spellEnd"/>
      <w:r>
        <w:rPr>
          <w:lang w:eastAsia="tr-TR"/>
        </w:rPr>
        <w:t xml:space="preserve"> &amp; </w:t>
      </w:r>
      <w:proofErr w:type="spellStart"/>
      <w:r>
        <w:rPr>
          <w:lang w:eastAsia="tr-TR"/>
        </w:rPr>
        <w:t>Clementini</w:t>
      </w:r>
      <w:proofErr w:type="spellEnd"/>
      <w:r>
        <w:rPr>
          <w:lang w:eastAsia="tr-TR"/>
        </w:rPr>
        <w:t>, 2005)</w:t>
      </w:r>
    </w:p>
    <w:p w14:paraId="3E132B1B" w14:textId="6A9E7A12" w:rsidR="000D1EB0" w:rsidRDefault="000D1EB0" w:rsidP="005929CF">
      <w:pPr>
        <w:ind w:firstLine="284"/>
        <w:jc w:val="both"/>
        <w:rPr>
          <w:lang w:eastAsia="tr-TR"/>
        </w:rPr>
      </w:pPr>
    </w:p>
    <w:p w14:paraId="790AD692" w14:textId="77777777" w:rsidR="00507628" w:rsidRDefault="003E11D1" w:rsidP="005929CF">
      <w:pPr>
        <w:ind w:firstLine="284"/>
        <w:jc w:val="both"/>
        <w:rPr>
          <w:lang w:eastAsia="tr-TR"/>
        </w:rPr>
      </w:pPr>
      <w:r w:rsidRPr="005929CF">
        <w:rPr>
          <w:lang w:eastAsia="tr-TR"/>
        </w:rPr>
        <w:t>İkiden fazla yazar va</w:t>
      </w:r>
      <w:r w:rsidR="00CF42A4" w:rsidRPr="005929CF">
        <w:rPr>
          <w:lang w:eastAsia="tr-TR"/>
        </w:rPr>
        <w:t>rsa yalnızca ilk yazarın soyadı ile “vd.” (ve diğerleri) kısaltması kullanılır (</w:t>
      </w:r>
      <w:proofErr w:type="spellStart"/>
      <w:r w:rsidR="00360881" w:rsidRPr="005929CF">
        <w:rPr>
          <w:lang w:eastAsia="tr-TR"/>
        </w:rPr>
        <w:t>Bossler</w:t>
      </w:r>
      <w:proofErr w:type="spellEnd"/>
      <w:r w:rsidR="00360881" w:rsidRPr="005929CF">
        <w:rPr>
          <w:lang w:eastAsia="tr-TR"/>
        </w:rPr>
        <w:t xml:space="preserve"> vd.</w:t>
      </w:r>
      <w:r w:rsidR="00CF42A4" w:rsidRPr="005929CF">
        <w:rPr>
          <w:lang w:eastAsia="tr-TR"/>
        </w:rPr>
        <w:t xml:space="preserve"> 2017).</w:t>
      </w:r>
      <w:r w:rsidR="00507628">
        <w:rPr>
          <w:lang w:eastAsia="tr-TR"/>
        </w:rPr>
        <w:t xml:space="preserve"> Örneğin;</w:t>
      </w:r>
    </w:p>
    <w:p w14:paraId="4C583F01" w14:textId="77777777" w:rsidR="00507628" w:rsidRDefault="00507628" w:rsidP="005929CF">
      <w:pPr>
        <w:ind w:firstLine="284"/>
        <w:jc w:val="both"/>
        <w:rPr>
          <w:lang w:eastAsia="tr-TR"/>
        </w:rPr>
      </w:pPr>
    </w:p>
    <w:p w14:paraId="6CF8608C" w14:textId="1AB4A8E9" w:rsidR="00507628" w:rsidRDefault="00507628" w:rsidP="005929CF">
      <w:pPr>
        <w:ind w:firstLine="284"/>
        <w:jc w:val="both"/>
        <w:rPr>
          <w:lang w:eastAsia="tr-TR"/>
        </w:rPr>
      </w:pPr>
      <w:r>
        <w:rPr>
          <w:lang w:eastAsia="tr-TR"/>
        </w:rPr>
        <w:t>C</w:t>
      </w:r>
      <w:r w:rsidR="00262FF2" w:rsidRPr="005929CF">
        <w:rPr>
          <w:lang w:eastAsia="tr-TR"/>
        </w:rPr>
        <w:t>ümle içinde</w:t>
      </w:r>
      <w:r>
        <w:rPr>
          <w:lang w:eastAsia="tr-TR"/>
        </w:rPr>
        <w:t>:</w:t>
      </w:r>
      <w:r w:rsidR="00262FF2" w:rsidRPr="005929CF">
        <w:rPr>
          <w:lang w:eastAsia="tr-TR"/>
        </w:rPr>
        <w:t xml:space="preserve"> </w:t>
      </w:r>
      <w:proofErr w:type="spellStart"/>
      <w:r>
        <w:rPr>
          <w:lang w:eastAsia="tr-TR"/>
        </w:rPr>
        <w:t>Bossler</w:t>
      </w:r>
      <w:proofErr w:type="spellEnd"/>
      <w:r>
        <w:rPr>
          <w:lang w:eastAsia="tr-TR"/>
        </w:rPr>
        <w:t xml:space="preserve"> vd.</w:t>
      </w:r>
      <w:r w:rsidRPr="005929CF">
        <w:rPr>
          <w:lang w:eastAsia="tr-TR"/>
        </w:rPr>
        <w:t xml:space="preserve"> </w:t>
      </w:r>
      <w:r w:rsidR="00262FF2" w:rsidRPr="005929CF">
        <w:rPr>
          <w:lang w:eastAsia="tr-TR"/>
        </w:rPr>
        <w:t>(2018)</w:t>
      </w:r>
    </w:p>
    <w:p w14:paraId="50A8F38B" w14:textId="45C24D25" w:rsidR="003E11D1" w:rsidRDefault="00507628" w:rsidP="005929CF">
      <w:pPr>
        <w:ind w:firstLine="284"/>
        <w:jc w:val="both"/>
        <w:rPr>
          <w:lang w:eastAsia="tr-TR"/>
        </w:rPr>
      </w:pPr>
      <w:r>
        <w:rPr>
          <w:lang w:eastAsia="tr-TR"/>
        </w:rPr>
        <w:t>Parantez içinde: (</w:t>
      </w:r>
      <w:proofErr w:type="spellStart"/>
      <w:r>
        <w:rPr>
          <w:lang w:eastAsia="tr-TR"/>
        </w:rPr>
        <w:t>Bossler</w:t>
      </w:r>
      <w:proofErr w:type="spellEnd"/>
      <w:r>
        <w:rPr>
          <w:lang w:eastAsia="tr-TR"/>
        </w:rPr>
        <w:t xml:space="preserve"> vd., 2018)</w:t>
      </w:r>
    </w:p>
    <w:p w14:paraId="5D8020D5" w14:textId="77777777" w:rsidR="00507628" w:rsidRPr="005929CF" w:rsidRDefault="00507628" w:rsidP="005929CF">
      <w:pPr>
        <w:ind w:firstLine="284"/>
        <w:jc w:val="both"/>
        <w:rPr>
          <w:rFonts w:eastAsia="Times New Roman"/>
          <w:lang w:eastAsia="tr-TR"/>
        </w:rPr>
      </w:pPr>
    </w:p>
    <w:p w14:paraId="7C94085D" w14:textId="31B131A2" w:rsidR="00DA600C" w:rsidRPr="005929CF" w:rsidRDefault="00996741" w:rsidP="005929CF">
      <w:pPr>
        <w:ind w:firstLine="284"/>
        <w:jc w:val="both"/>
        <w:rPr>
          <w:lang w:eastAsia="tr-TR"/>
        </w:rPr>
      </w:pPr>
      <w:r w:rsidRPr="005929CF">
        <w:t xml:space="preserve">Bildiride her sayfada sağdan ve soldan </w:t>
      </w:r>
      <w:r w:rsidR="00B60E90" w:rsidRPr="005929CF">
        <w:t>2</w:t>
      </w:r>
      <w:r w:rsidR="00AE0685" w:rsidRPr="005929CF">
        <w:t xml:space="preserve"> </w:t>
      </w:r>
      <w:r w:rsidRPr="005929CF">
        <w:t xml:space="preserve">cm, alttan </w:t>
      </w:r>
      <w:r w:rsidR="00B60E90" w:rsidRPr="005929CF">
        <w:t>ve</w:t>
      </w:r>
      <w:r w:rsidRPr="005929CF">
        <w:t xml:space="preserve"> üstten 2</w:t>
      </w:r>
      <w:r w:rsidR="00E22EDA" w:rsidRPr="005929CF">
        <w:t>,</w:t>
      </w:r>
      <w:r w:rsidRPr="005929CF">
        <w:t>5</w:t>
      </w:r>
      <w:r w:rsidR="00AE0685" w:rsidRPr="005929CF">
        <w:t xml:space="preserve"> </w:t>
      </w:r>
      <w:r w:rsidRPr="005929CF">
        <w:t xml:space="preserve">cm boşluk bırakılmalıdır. </w:t>
      </w:r>
      <w:r w:rsidRPr="005929CF">
        <w:rPr>
          <w:rFonts w:eastAsia="Times New Roman"/>
          <w:lang w:eastAsia="tr-TR"/>
        </w:rPr>
        <w:t xml:space="preserve">Paragraflar iki yana yaslı olmalı ve sayfalar </w:t>
      </w:r>
      <w:r w:rsidRPr="005929CF">
        <w:rPr>
          <w:rFonts w:eastAsia="Times New Roman"/>
          <w:b/>
          <w:lang w:eastAsia="tr-TR"/>
        </w:rPr>
        <w:t>numaralandırılmamalıdır</w:t>
      </w:r>
      <w:r w:rsidRPr="005929CF">
        <w:rPr>
          <w:rFonts w:eastAsia="Times New Roman"/>
          <w:bCs/>
          <w:lang w:eastAsia="tr-TR"/>
        </w:rPr>
        <w:t xml:space="preserve">. </w:t>
      </w:r>
      <w:r w:rsidRPr="005929CF">
        <w:rPr>
          <w:b/>
        </w:rPr>
        <w:t xml:space="preserve">Bildiri </w:t>
      </w:r>
      <w:r w:rsidR="0016443D" w:rsidRPr="005929CF">
        <w:rPr>
          <w:b/>
        </w:rPr>
        <w:t xml:space="preserve">tam </w:t>
      </w:r>
      <w:r w:rsidRPr="005929CF">
        <w:rPr>
          <w:b/>
        </w:rPr>
        <w:t xml:space="preserve">metni </w:t>
      </w:r>
      <w:r w:rsidR="0016443D" w:rsidRPr="005929CF">
        <w:rPr>
          <w:b/>
        </w:rPr>
        <w:t>10</w:t>
      </w:r>
      <w:r w:rsidR="001C0329" w:rsidRPr="005929CF">
        <w:rPr>
          <w:b/>
        </w:rPr>
        <w:t xml:space="preserve"> (</w:t>
      </w:r>
      <w:r w:rsidR="0016443D" w:rsidRPr="005929CF">
        <w:rPr>
          <w:b/>
        </w:rPr>
        <w:t>on</w:t>
      </w:r>
      <w:r w:rsidR="001C0329" w:rsidRPr="005929CF">
        <w:rPr>
          <w:b/>
        </w:rPr>
        <w:t>)</w:t>
      </w:r>
      <w:r w:rsidRPr="005929CF">
        <w:rPr>
          <w:b/>
        </w:rPr>
        <w:t xml:space="preserve"> sayfayı geçmemelidir</w:t>
      </w:r>
      <w:r w:rsidRPr="005929CF">
        <w:rPr>
          <w:bCs/>
        </w:rPr>
        <w:t>.</w:t>
      </w:r>
      <w:r w:rsidRPr="005929CF">
        <w:t xml:space="preserve"> </w:t>
      </w:r>
      <w:r w:rsidR="00B163E4" w:rsidRPr="005929CF">
        <w:t>Bildiri başlığı, sadece baş harfleri büyük olacak şekilde, sola hizalı, 15 punto büyüklüğünde ve Arial/</w:t>
      </w:r>
      <w:proofErr w:type="spellStart"/>
      <w:r w:rsidR="00B163E4" w:rsidRPr="005929CF">
        <w:t>bold</w:t>
      </w:r>
      <w:proofErr w:type="spellEnd"/>
      <w:r w:rsidR="00B163E4" w:rsidRPr="005929CF">
        <w:t xml:space="preserve"> yazı karakterinde olmalıdır. </w:t>
      </w:r>
      <w:r w:rsidR="00DA600C" w:rsidRPr="005929CF">
        <w:rPr>
          <w:lang w:eastAsia="tr-TR"/>
        </w:rPr>
        <w:t>Bölüm metinleri 10 punto büyüklüğünde, “Times New Roman” yazı karakterinde düzenlenmelidir. Bölüm sonlarında ve bölüm başlıklarından sonra 1 satır boşluk bırakılmalıdır. Bölüm başlığı sayfa sonunda yalnız kalıyorsa, izleyen sayfaya kaydırılmalıdır.</w:t>
      </w:r>
      <w:r w:rsidR="00B54C80" w:rsidRPr="005929CF">
        <w:rPr>
          <w:lang w:eastAsia="tr-TR"/>
        </w:rPr>
        <w:t xml:space="preserve"> </w:t>
      </w:r>
      <w:r w:rsidR="00DA600C" w:rsidRPr="005929CF">
        <w:t>Başlıklar altında ve genel olarak resim, çizelge ve matematik formül sonlarında bırakılan bir boş satırdan sonra paragraflar başlamalı, diğer paragraflarda ilk satır 5 mm (0</w:t>
      </w:r>
      <w:r w:rsidR="00E22EDA" w:rsidRPr="005929CF">
        <w:t>,</w:t>
      </w:r>
      <w:r w:rsidR="00DA600C" w:rsidRPr="005929CF">
        <w:t>5 cm) içerden başlayacak şekilde düzenlenmeli</w:t>
      </w:r>
      <w:r w:rsidR="001F419B" w:rsidRPr="005929CF">
        <w:t xml:space="preserve"> ve</w:t>
      </w:r>
      <w:r w:rsidR="00DA600C" w:rsidRPr="005929CF">
        <w:t xml:space="preserve"> </w:t>
      </w:r>
      <w:r w:rsidR="001F419B" w:rsidRPr="005929CF">
        <w:t>p</w:t>
      </w:r>
      <w:r w:rsidR="00991771" w:rsidRPr="005929CF">
        <w:t>aragraflar arasında boşluk bırakılmamalıdır.</w:t>
      </w:r>
    </w:p>
    <w:p w14:paraId="5611D510" w14:textId="77777777" w:rsidR="00B54C80" w:rsidRPr="00B54C80" w:rsidRDefault="00B54C80" w:rsidP="005929CF">
      <w:pPr>
        <w:ind w:firstLine="284"/>
        <w:jc w:val="both"/>
        <w:rPr>
          <w:lang w:eastAsia="tr-TR"/>
        </w:rPr>
      </w:pPr>
      <w:r w:rsidRPr="005929CF">
        <w:rPr>
          <w:rFonts w:eastAsia="Times New Roman"/>
          <w:lang w:eastAsia="tr-TR"/>
        </w:rPr>
        <w:t xml:space="preserve">Bölümlerin başlıkları ve alt başlıkları ardışık ondalık sistemde numaralandırılmalıdır. Numaralandırmada derinlik üçten fazla olmamalıdır. Özet </w:t>
      </w:r>
      <w:r w:rsidR="00E37F77" w:rsidRPr="005929CF">
        <w:rPr>
          <w:rFonts w:eastAsia="Times New Roman"/>
          <w:lang w:eastAsia="tr-TR"/>
        </w:rPr>
        <w:t xml:space="preserve">ve </w:t>
      </w:r>
      <w:proofErr w:type="spellStart"/>
      <w:r w:rsidR="00E37F77" w:rsidRPr="005929CF">
        <w:rPr>
          <w:rFonts w:eastAsia="Times New Roman"/>
          <w:lang w:eastAsia="tr-TR"/>
        </w:rPr>
        <w:t>Abst</w:t>
      </w:r>
      <w:r w:rsidR="00026077" w:rsidRPr="005929CF">
        <w:rPr>
          <w:rFonts w:eastAsia="Times New Roman"/>
          <w:lang w:eastAsia="tr-TR"/>
        </w:rPr>
        <w:t>r</w:t>
      </w:r>
      <w:r w:rsidR="00E37F77" w:rsidRPr="005929CF">
        <w:rPr>
          <w:rFonts w:eastAsia="Times New Roman"/>
          <w:lang w:eastAsia="tr-TR"/>
        </w:rPr>
        <w:t>act</w:t>
      </w:r>
      <w:proofErr w:type="spellEnd"/>
      <w:r w:rsidR="00E37F77" w:rsidRPr="005929CF">
        <w:rPr>
          <w:rFonts w:eastAsia="Times New Roman"/>
          <w:lang w:eastAsia="tr-TR"/>
        </w:rPr>
        <w:t xml:space="preserve"> </w:t>
      </w:r>
      <w:r w:rsidRPr="005929CF">
        <w:rPr>
          <w:rFonts w:eastAsia="Times New Roman"/>
          <w:lang w:eastAsia="tr-TR"/>
        </w:rPr>
        <w:t xml:space="preserve">bölümü numaralandırılmamalıdır. </w:t>
      </w:r>
      <w:r w:rsidRPr="005929CF">
        <w:rPr>
          <w:lang w:eastAsia="tr-TR"/>
        </w:rPr>
        <w:t>Bölüm başlıkları, baş harfleri büyük, giriş ve ana bölümler 11, ara ve alt ara bölümler sırası ile 10 ve 9 punto büyüklüğünde, Arial/</w:t>
      </w:r>
      <w:proofErr w:type="spellStart"/>
      <w:r w:rsidRPr="005929CF">
        <w:rPr>
          <w:lang w:eastAsia="tr-TR"/>
        </w:rPr>
        <w:t>bold</w:t>
      </w:r>
      <w:proofErr w:type="spellEnd"/>
      <w:r w:rsidRPr="005929CF">
        <w:rPr>
          <w:lang w:eastAsia="tr-TR"/>
        </w:rPr>
        <w:t xml:space="preserve"> yazı karakterinde düzenlenmelidir.</w:t>
      </w:r>
      <w:r w:rsidRPr="00B54C80">
        <w:rPr>
          <w:lang w:eastAsia="tr-TR"/>
        </w:rPr>
        <w:t xml:space="preserve"> </w:t>
      </w:r>
    </w:p>
    <w:p w14:paraId="0527BBA1" w14:textId="77777777" w:rsidR="00DA600C" w:rsidRPr="00B60E90" w:rsidRDefault="00DA600C" w:rsidP="0085682C">
      <w:pPr>
        <w:jc w:val="both"/>
        <w:rPr>
          <w:rFonts w:ascii="Arial" w:hAnsi="Arial" w:cs="Arial"/>
          <w:b/>
        </w:rPr>
      </w:pPr>
    </w:p>
    <w:p w14:paraId="6055C9C8" w14:textId="7A5DB98E" w:rsidR="003164D5" w:rsidRPr="009F0EB6" w:rsidRDefault="009F0EB6" w:rsidP="009F0EB6">
      <w:pPr>
        <w:jc w:val="left"/>
        <w:rPr>
          <w:rFonts w:ascii="Arial" w:hAnsi="Arial" w:cs="Arial"/>
          <w:b/>
        </w:rPr>
      </w:pPr>
      <w:r>
        <w:rPr>
          <w:rFonts w:ascii="Arial" w:hAnsi="Arial" w:cs="Arial"/>
          <w:b/>
        </w:rPr>
        <w:lastRenderedPageBreak/>
        <w:t xml:space="preserve">1.1. </w:t>
      </w:r>
      <w:r w:rsidR="00B053C8" w:rsidRPr="009F0EB6">
        <w:rPr>
          <w:rFonts w:ascii="Arial" w:hAnsi="Arial" w:cs="Arial"/>
          <w:b/>
        </w:rPr>
        <w:t>Ara Bölümler</w:t>
      </w:r>
    </w:p>
    <w:p w14:paraId="562AE3A2" w14:textId="77777777" w:rsidR="003C6042" w:rsidRPr="00B60E90" w:rsidRDefault="003C6042" w:rsidP="003C6042">
      <w:pPr>
        <w:jc w:val="both"/>
        <w:rPr>
          <w:rFonts w:ascii="Arial" w:hAnsi="Arial" w:cs="Arial"/>
          <w:b/>
        </w:rPr>
      </w:pPr>
    </w:p>
    <w:p w14:paraId="466B9FDC" w14:textId="77777777" w:rsidR="0085682C" w:rsidRPr="005A77C9" w:rsidRDefault="009863EC" w:rsidP="00991771">
      <w:pPr>
        <w:jc w:val="both"/>
        <w:rPr>
          <w:lang w:eastAsia="tr-TR"/>
        </w:rPr>
      </w:pPr>
      <w:r w:rsidRPr="005A77C9">
        <w:rPr>
          <w:lang w:eastAsia="tr-TR"/>
        </w:rPr>
        <w:t>Ara bölüm başlıkları, 10 punto büyüklüğünde, Arial/</w:t>
      </w:r>
      <w:proofErr w:type="spellStart"/>
      <w:r w:rsidRPr="005A77C9">
        <w:rPr>
          <w:lang w:eastAsia="tr-TR"/>
        </w:rPr>
        <w:t>bold</w:t>
      </w:r>
      <w:proofErr w:type="spellEnd"/>
      <w:r w:rsidRPr="005A77C9">
        <w:rPr>
          <w:lang w:eastAsia="tr-TR"/>
        </w:rPr>
        <w:t xml:space="preserve"> yazı karakterinde düzenlenmelidir. </w:t>
      </w:r>
      <w:r w:rsidR="0085682C" w:rsidRPr="005A77C9">
        <w:rPr>
          <w:lang w:eastAsia="tr-TR"/>
        </w:rPr>
        <w:t>Metin içerisinde u</w:t>
      </w:r>
      <w:r w:rsidR="0085682C" w:rsidRPr="005A77C9">
        <w:rPr>
          <w:rFonts w:eastAsia="Times New Roman"/>
          <w:color w:val="111111"/>
          <w:lang w:eastAsia="tr-TR"/>
        </w:rPr>
        <w:t>luslararası kabul edilmiş birim ve terminoloji standartlarının kullanılmasına dikkat edilmelidir. Uluslararası birim sistemi (SI) kullanımı tercih edilmelidir. Eğer birimler farklı sistemde tanımlanmış ise, SI karşılığı parantez içerisinde verilmelidir.</w:t>
      </w:r>
    </w:p>
    <w:p w14:paraId="29E084E1" w14:textId="664637ED" w:rsidR="00B60E90" w:rsidRPr="005A77C9" w:rsidRDefault="00991771" w:rsidP="0085682C">
      <w:pPr>
        <w:ind w:firstLine="284"/>
        <w:jc w:val="both"/>
        <w:rPr>
          <w:lang w:eastAsia="tr-TR"/>
        </w:rPr>
      </w:pPr>
      <w:r w:rsidRPr="005A77C9">
        <w:rPr>
          <w:lang w:eastAsia="tr-TR"/>
        </w:rPr>
        <w:t>Metindeki tablo ve şekiller birbirini takip eden sıra ile numaralandırılmalıdır, bölüm numarası kullanılmamalıdır. Tablolar blok halinde sayfaya ortalanmalıdır. Tablo numarası ve içeriği hakkında bilgi içeren başlık, tablonun 1 satır üzerine, “Tablo 1</w:t>
      </w:r>
      <w:r w:rsidR="008126C5" w:rsidRPr="005A77C9">
        <w:rPr>
          <w:lang w:eastAsia="tr-TR"/>
        </w:rPr>
        <w:t>:</w:t>
      </w:r>
      <w:r w:rsidR="00DD10B7" w:rsidRPr="005A77C9">
        <w:rPr>
          <w:lang w:eastAsia="tr-TR"/>
        </w:rPr>
        <w:t xml:space="preserve"> </w:t>
      </w:r>
      <w:r w:rsidRPr="005A77C9">
        <w:rPr>
          <w:lang w:eastAsia="tr-TR"/>
        </w:rPr>
        <w:t xml:space="preserve">Başlık” örnek biçiminde </w:t>
      </w:r>
      <w:r w:rsidR="00540382">
        <w:rPr>
          <w:lang w:eastAsia="tr-TR"/>
        </w:rPr>
        <w:t>9</w:t>
      </w:r>
      <w:r w:rsidRPr="005A77C9">
        <w:rPr>
          <w:lang w:eastAsia="tr-TR"/>
        </w:rPr>
        <w:t xml:space="preserve"> punto büyüklüğünde</w:t>
      </w:r>
      <w:r w:rsidR="00507628">
        <w:rPr>
          <w:lang w:eastAsia="tr-TR"/>
        </w:rPr>
        <w:t xml:space="preserve"> Arial yazı karakterinde italik ve</w:t>
      </w:r>
      <w:r w:rsidRPr="005A77C9">
        <w:rPr>
          <w:lang w:eastAsia="tr-TR"/>
        </w:rPr>
        <w:t xml:space="preserve"> sayfayı ortalayacak şekilde düzenlenmelidir. Metin içerisinde ilk tanımlandığı yerden sonra kullanılmalıdır. </w:t>
      </w:r>
    </w:p>
    <w:p w14:paraId="255669EE" w14:textId="77777777" w:rsidR="003E4BC4" w:rsidRPr="005A77C9" w:rsidRDefault="00991771" w:rsidP="008126C5">
      <w:pPr>
        <w:ind w:firstLine="284"/>
        <w:jc w:val="both"/>
        <w:rPr>
          <w:lang w:eastAsia="tr-TR"/>
        </w:rPr>
      </w:pPr>
      <w:r w:rsidRPr="005A77C9">
        <w:rPr>
          <w:lang w:eastAsia="tr-TR"/>
        </w:rPr>
        <w:t>Tablolardaki yazı ve rakamlar bulunduğu sayfalara sığdırılması için 8 puntoya kadar küçültülebilir. Tablolar için kullanılan dipnotlar tablonun altında yer alacak şekilde 8 punto harflerle düzenlenmelidir. Tablo ve şekillerle metinler arasında bir satır, tablo ve şekiller birbirini izliyorsa aralarında iki satır boşluk bırakılmalıdır. Tablolar resim formatında</w:t>
      </w:r>
      <w:r w:rsidRPr="00991771">
        <w:rPr>
          <w:lang w:eastAsia="tr-TR"/>
        </w:rPr>
        <w:t xml:space="preserve"> </w:t>
      </w:r>
      <w:r w:rsidRPr="005A77C9">
        <w:rPr>
          <w:lang w:eastAsia="tr-TR"/>
        </w:rPr>
        <w:t>olmamalıdır. Tablolara metin içerisinde yapılan göndermeler, “…Tablo 1’de görüldüğü gibi…” örneğinde belirtildiği gibi kullanılmalıdır.</w:t>
      </w:r>
    </w:p>
    <w:p w14:paraId="7F2AA028" w14:textId="47F6E60F" w:rsidR="006E2B17" w:rsidRDefault="006E2B17" w:rsidP="00B60E90">
      <w:pPr>
        <w:ind w:firstLine="284"/>
        <w:jc w:val="both"/>
      </w:pPr>
      <w:r w:rsidRPr="005A77C9">
        <w:t>Şekiller (grafikler, resimler vb.) blok halinde sayfaya ortalanmalıdır. Şekil numarası ve içeriği hakkında bilgi içeren başlık, şeklin 1 satır altında, “Şekil 1</w:t>
      </w:r>
      <w:r w:rsidR="008126C5" w:rsidRPr="005A77C9">
        <w:t>:</w:t>
      </w:r>
      <w:r w:rsidR="00DD10B7" w:rsidRPr="005A77C9">
        <w:t xml:space="preserve"> </w:t>
      </w:r>
      <w:r w:rsidRPr="005A77C9">
        <w:t xml:space="preserve">Başlık” örnek biçiminde </w:t>
      </w:r>
      <w:r w:rsidR="00540382">
        <w:t>9</w:t>
      </w:r>
      <w:r w:rsidRPr="005A77C9">
        <w:t xml:space="preserve"> punto büyüklüğünde</w:t>
      </w:r>
      <w:r w:rsidR="00507628" w:rsidRPr="00507628">
        <w:rPr>
          <w:lang w:eastAsia="tr-TR"/>
        </w:rPr>
        <w:t xml:space="preserve"> </w:t>
      </w:r>
      <w:r w:rsidR="00507628">
        <w:rPr>
          <w:lang w:eastAsia="tr-TR"/>
        </w:rPr>
        <w:t>Arial yazı karakterinde italik ve</w:t>
      </w:r>
      <w:r w:rsidR="00507628" w:rsidRPr="005A77C9">
        <w:rPr>
          <w:lang w:eastAsia="tr-TR"/>
        </w:rPr>
        <w:t xml:space="preserve"> sayfayı</w:t>
      </w:r>
      <w:r w:rsidR="00507628">
        <w:rPr>
          <w:lang w:eastAsia="tr-TR"/>
        </w:rPr>
        <w:t xml:space="preserve"> </w:t>
      </w:r>
      <w:r w:rsidRPr="005A77C9">
        <w:t>ortalayacak şekilde düzenlenmelidir.</w:t>
      </w:r>
      <w:r w:rsidR="00F2645F" w:rsidRPr="005A77C9">
        <w:t xml:space="preserve"> </w:t>
      </w:r>
      <w:r w:rsidRPr="005A77C9">
        <w:t>Şekiller en az 300dpi çözünürlükte olmalıdır.</w:t>
      </w:r>
      <w:r w:rsidR="00F2645F" w:rsidRPr="005A77C9">
        <w:t xml:space="preserve"> </w:t>
      </w:r>
      <w:r w:rsidRPr="005A77C9">
        <w:t xml:space="preserve">Şekillere metin içerisinde yapılan göndermeler, </w:t>
      </w:r>
      <w:r w:rsidR="00F2645F" w:rsidRPr="005A77C9">
        <w:t xml:space="preserve">“… Şekil 1’de belirtilen…” </w:t>
      </w:r>
      <w:r w:rsidRPr="005A77C9">
        <w:t>örne</w:t>
      </w:r>
      <w:r w:rsidR="00F2645F" w:rsidRPr="005A77C9">
        <w:t xml:space="preserve">ğinde </w:t>
      </w:r>
      <w:r w:rsidRPr="005A77C9">
        <w:t>belirtildiği gibi kullanılmalıdır.</w:t>
      </w:r>
      <w:r w:rsidR="0085682C" w:rsidRPr="005A77C9">
        <w:t xml:space="preserve"> Şekiller renkli biçimde düzenlenebilir.</w:t>
      </w:r>
      <w:r w:rsidR="0085682C">
        <w:t xml:space="preserve"> </w:t>
      </w:r>
    </w:p>
    <w:p w14:paraId="214F106D" w14:textId="77777777" w:rsidR="00CA66CD" w:rsidRDefault="00CA66CD" w:rsidP="00B60E90">
      <w:pPr>
        <w:ind w:firstLine="284"/>
        <w:jc w:val="both"/>
      </w:pPr>
    </w:p>
    <w:p w14:paraId="7135DCAB" w14:textId="19664618" w:rsidR="00A62F15" w:rsidRPr="00540382" w:rsidRDefault="00A62F15" w:rsidP="00A62F15">
      <w:pPr>
        <w:rPr>
          <w:rFonts w:ascii="Arial" w:hAnsi="Arial" w:cs="Arial"/>
          <w:i/>
          <w:iCs/>
        </w:rPr>
      </w:pPr>
      <w:r w:rsidRPr="00540382">
        <w:rPr>
          <w:rFonts w:ascii="Arial" w:hAnsi="Arial" w:cs="Arial"/>
          <w:i/>
          <w:iCs/>
          <w:sz w:val="18"/>
          <w:szCs w:val="18"/>
        </w:rPr>
        <w:t>Tablo 1</w:t>
      </w:r>
      <w:r w:rsidR="008126C5" w:rsidRPr="00540382">
        <w:rPr>
          <w:rFonts w:ascii="Arial" w:hAnsi="Arial" w:cs="Arial"/>
          <w:i/>
          <w:iCs/>
          <w:sz w:val="18"/>
          <w:szCs w:val="18"/>
        </w:rPr>
        <w:t>:</w:t>
      </w:r>
      <w:r w:rsidR="00DD10B7" w:rsidRPr="00540382">
        <w:rPr>
          <w:rFonts w:ascii="Arial" w:hAnsi="Arial" w:cs="Arial"/>
          <w:i/>
          <w:iCs/>
          <w:sz w:val="18"/>
          <w:szCs w:val="18"/>
        </w:rPr>
        <w:t xml:space="preserve"> </w:t>
      </w:r>
      <w:r w:rsidRPr="00540382">
        <w:rPr>
          <w:rFonts w:ascii="Arial" w:hAnsi="Arial" w:cs="Arial"/>
          <w:i/>
          <w:iCs/>
          <w:sz w:val="18"/>
          <w:szCs w:val="18"/>
        </w:rPr>
        <w:t xml:space="preserve">Tablo içeriği hakkında bilgi </w:t>
      </w:r>
      <w:r w:rsidR="005A77C9" w:rsidRPr="00540382">
        <w:rPr>
          <w:rFonts w:ascii="Arial" w:hAnsi="Arial" w:cs="Arial"/>
          <w:i/>
          <w:iCs/>
          <w:sz w:val="18"/>
          <w:szCs w:val="18"/>
        </w:rPr>
        <w:t>içeren</w:t>
      </w:r>
      <w:r w:rsidRPr="00540382">
        <w:rPr>
          <w:rFonts w:ascii="Arial" w:hAnsi="Arial" w:cs="Arial"/>
          <w:i/>
          <w:iCs/>
          <w:sz w:val="18"/>
          <w:szCs w:val="18"/>
        </w:rPr>
        <w:t xml:space="preserve"> başlık</w:t>
      </w:r>
    </w:p>
    <w:p w14:paraId="3A5F795E" w14:textId="77777777" w:rsidR="00A62F15" w:rsidRPr="00D15CC4" w:rsidRDefault="00A62F15" w:rsidP="00A62F15">
      <w:pPr>
        <w:rPr>
          <w:rFonts w:ascii="Arial" w:hAnsi="Arial" w:cs="Arial"/>
          <w:i/>
          <w:sz w:val="18"/>
          <w:szCs w:val="18"/>
        </w:rPr>
      </w:pPr>
    </w:p>
    <w:tbl>
      <w:tblPr>
        <w:tblW w:w="6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30"/>
        <w:gridCol w:w="2756"/>
        <w:gridCol w:w="1107"/>
        <w:gridCol w:w="1018"/>
      </w:tblGrid>
      <w:tr w:rsidR="00D15CC4" w:rsidRPr="00A62F15" w14:paraId="2F54CB40" w14:textId="77777777" w:rsidTr="00D15CC4">
        <w:trPr>
          <w:trHeight w:val="458"/>
          <w:jc w:val="center"/>
        </w:trPr>
        <w:tc>
          <w:tcPr>
            <w:tcW w:w="1430" w:type="dxa"/>
            <w:vMerge w:val="restart"/>
            <w:noWrap/>
            <w:vAlign w:val="center"/>
            <w:hideMark/>
          </w:tcPr>
          <w:p w14:paraId="7BBFDEB1" w14:textId="77777777" w:rsidR="00D15CC4" w:rsidRPr="00A62F15" w:rsidRDefault="00D15CC4" w:rsidP="001D634E">
            <w:pPr>
              <w:rPr>
                <w:rFonts w:eastAsia="Times New Roman"/>
                <w:b/>
                <w:color w:val="000000"/>
                <w:lang w:eastAsia="tr-TR"/>
              </w:rPr>
            </w:pPr>
            <w:r w:rsidRPr="00A62F15">
              <w:rPr>
                <w:rFonts w:eastAsia="Times New Roman"/>
                <w:b/>
                <w:color w:val="000000"/>
                <w:lang w:eastAsia="tr-TR"/>
              </w:rPr>
              <w:t>Sınıf</w:t>
            </w:r>
            <w:r>
              <w:rPr>
                <w:rFonts w:eastAsia="Times New Roman"/>
                <w:b/>
                <w:color w:val="000000"/>
                <w:lang w:eastAsia="tr-TR"/>
              </w:rPr>
              <w:t>landırma</w:t>
            </w:r>
          </w:p>
        </w:tc>
        <w:tc>
          <w:tcPr>
            <w:tcW w:w="2756" w:type="dxa"/>
            <w:vMerge w:val="restart"/>
            <w:noWrap/>
            <w:vAlign w:val="center"/>
            <w:hideMark/>
          </w:tcPr>
          <w:p w14:paraId="0ACF1A73" w14:textId="77777777" w:rsidR="00D15CC4" w:rsidRPr="00A62F15" w:rsidRDefault="00D15CC4" w:rsidP="001D634E">
            <w:pPr>
              <w:rPr>
                <w:rFonts w:eastAsia="Times New Roman"/>
                <w:b/>
                <w:color w:val="000000"/>
                <w:lang w:eastAsia="tr-TR"/>
              </w:rPr>
            </w:pPr>
            <w:r>
              <w:rPr>
                <w:rFonts w:eastAsia="Times New Roman"/>
                <w:b/>
                <w:color w:val="000000"/>
                <w:lang w:eastAsia="tr-TR"/>
              </w:rPr>
              <w:t>Açıklama</w:t>
            </w:r>
          </w:p>
        </w:tc>
        <w:tc>
          <w:tcPr>
            <w:tcW w:w="2125" w:type="dxa"/>
            <w:gridSpan w:val="2"/>
            <w:noWrap/>
            <w:vAlign w:val="center"/>
            <w:hideMark/>
          </w:tcPr>
          <w:p w14:paraId="463661DA" w14:textId="77777777" w:rsidR="00D15CC4" w:rsidRPr="00A62F15" w:rsidRDefault="00D15CC4" w:rsidP="001D634E">
            <w:pPr>
              <w:rPr>
                <w:rFonts w:eastAsia="Times New Roman"/>
                <w:b/>
                <w:bCs/>
                <w:color w:val="000000"/>
                <w:lang w:eastAsia="tr-TR"/>
              </w:rPr>
            </w:pPr>
            <w:r w:rsidRPr="00A62F15">
              <w:rPr>
                <w:rFonts w:eastAsia="Times New Roman"/>
                <w:b/>
                <w:bCs/>
                <w:color w:val="000000"/>
                <w:lang w:eastAsia="tr-TR"/>
              </w:rPr>
              <w:t>Alan</w:t>
            </w:r>
          </w:p>
        </w:tc>
      </w:tr>
      <w:tr w:rsidR="00D15CC4" w:rsidRPr="00A62F15" w14:paraId="61926737" w14:textId="77777777" w:rsidTr="00D15CC4">
        <w:trPr>
          <w:trHeight w:val="457"/>
          <w:jc w:val="center"/>
        </w:trPr>
        <w:tc>
          <w:tcPr>
            <w:tcW w:w="1430" w:type="dxa"/>
            <w:vMerge/>
            <w:noWrap/>
            <w:vAlign w:val="center"/>
            <w:hideMark/>
          </w:tcPr>
          <w:p w14:paraId="63063508" w14:textId="77777777" w:rsidR="00D15CC4" w:rsidRPr="00A62F15" w:rsidRDefault="00D15CC4" w:rsidP="001D634E">
            <w:pPr>
              <w:rPr>
                <w:rFonts w:eastAsia="Times New Roman"/>
                <w:b/>
                <w:color w:val="000000"/>
                <w:lang w:eastAsia="tr-TR"/>
              </w:rPr>
            </w:pPr>
          </w:p>
        </w:tc>
        <w:tc>
          <w:tcPr>
            <w:tcW w:w="2756" w:type="dxa"/>
            <w:vMerge/>
            <w:noWrap/>
            <w:vAlign w:val="center"/>
            <w:hideMark/>
          </w:tcPr>
          <w:p w14:paraId="002D6B7F" w14:textId="77777777" w:rsidR="00D15CC4" w:rsidRPr="00A62F15" w:rsidRDefault="00D15CC4" w:rsidP="001D634E">
            <w:pPr>
              <w:rPr>
                <w:rFonts w:eastAsia="Times New Roman"/>
                <w:b/>
                <w:color w:val="000000"/>
                <w:lang w:eastAsia="tr-TR"/>
              </w:rPr>
            </w:pPr>
          </w:p>
        </w:tc>
        <w:tc>
          <w:tcPr>
            <w:tcW w:w="1107" w:type="dxa"/>
            <w:noWrap/>
            <w:vAlign w:val="center"/>
            <w:hideMark/>
          </w:tcPr>
          <w:p w14:paraId="698196B7" w14:textId="77777777" w:rsidR="00D15CC4" w:rsidRPr="00A62F15" w:rsidRDefault="00D15CC4" w:rsidP="001D634E">
            <w:pPr>
              <w:rPr>
                <w:rFonts w:eastAsia="Times New Roman"/>
                <w:b/>
                <w:bCs/>
                <w:color w:val="000000"/>
                <w:lang w:eastAsia="tr-TR"/>
              </w:rPr>
            </w:pPr>
            <w:r w:rsidRPr="00A62F15">
              <w:rPr>
                <w:rFonts w:eastAsia="Times New Roman"/>
                <w:b/>
                <w:bCs/>
                <w:color w:val="000000"/>
                <w:lang w:eastAsia="tr-TR"/>
              </w:rPr>
              <w:t>Ha</w:t>
            </w:r>
          </w:p>
        </w:tc>
        <w:tc>
          <w:tcPr>
            <w:tcW w:w="1018" w:type="dxa"/>
            <w:vAlign w:val="center"/>
          </w:tcPr>
          <w:p w14:paraId="2B7FD16F" w14:textId="77777777" w:rsidR="00D15CC4" w:rsidRPr="00A62F15" w:rsidRDefault="00D15CC4" w:rsidP="001D634E">
            <w:pPr>
              <w:rPr>
                <w:rFonts w:eastAsia="Times New Roman"/>
                <w:b/>
                <w:bCs/>
                <w:color w:val="000000"/>
                <w:lang w:eastAsia="tr-TR"/>
              </w:rPr>
            </w:pPr>
            <w:r w:rsidRPr="00A62F15">
              <w:rPr>
                <w:rFonts w:eastAsia="Times New Roman"/>
                <w:b/>
                <w:bCs/>
                <w:color w:val="000000"/>
                <w:lang w:eastAsia="tr-TR"/>
              </w:rPr>
              <w:t>%</w:t>
            </w:r>
          </w:p>
        </w:tc>
      </w:tr>
      <w:tr w:rsidR="00D15CC4" w:rsidRPr="00A62F15" w14:paraId="014B5D66" w14:textId="77777777" w:rsidTr="00D15CC4">
        <w:trPr>
          <w:trHeight w:val="300"/>
          <w:jc w:val="center"/>
        </w:trPr>
        <w:tc>
          <w:tcPr>
            <w:tcW w:w="1430" w:type="dxa"/>
            <w:noWrap/>
            <w:vAlign w:val="bottom"/>
            <w:hideMark/>
          </w:tcPr>
          <w:p w14:paraId="488E854B" w14:textId="77777777" w:rsidR="00D15CC4" w:rsidRPr="00A62F15" w:rsidRDefault="00D15CC4" w:rsidP="001D634E">
            <w:pPr>
              <w:rPr>
                <w:rFonts w:eastAsia="Times New Roman"/>
                <w:bCs/>
                <w:color w:val="000000"/>
                <w:lang w:eastAsia="tr-TR"/>
              </w:rPr>
            </w:pPr>
            <w:r w:rsidRPr="00A62F15">
              <w:rPr>
                <w:rFonts w:eastAsia="Times New Roman"/>
                <w:bCs/>
                <w:color w:val="000000"/>
                <w:lang w:eastAsia="tr-TR"/>
              </w:rPr>
              <w:t>1</w:t>
            </w:r>
          </w:p>
        </w:tc>
        <w:tc>
          <w:tcPr>
            <w:tcW w:w="2756" w:type="dxa"/>
            <w:noWrap/>
            <w:vAlign w:val="bottom"/>
            <w:hideMark/>
          </w:tcPr>
          <w:p w14:paraId="1E9C5FB2" w14:textId="77777777" w:rsidR="00D15CC4" w:rsidRPr="00A62F15" w:rsidRDefault="00D15CC4" w:rsidP="00D15CC4">
            <w:pPr>
              <w:jc w:val="left"/>
              <w:rPr>
                <w:rFonts w:eastAsia="Times New Roman"/>
                <w:bCs/>
                <w:color w:val="000000"/>
                <w:lang w:eastAsia="tr-TR"/>
              </w:rPr>
            </w:pPr>
            <w:r>
              <w:rPr>
                <w:rFonts w:eastAsia="Times New Roman"/>
                <w:bCs/>
                <w:color w:val="000000"/>
                <w:lang w:eastAsia="tr-TR"/>
              </w:rPr>
              <w:t>Yüksek derecede uygun alanlar</w:t>
            </w:r>
          </w:p>
        </w:tc>
        <w:tc>
          <w:tcPr>
            <w:tcW w:w="1107" w:type="dxa"/>
            <w:noWrap/>
            <w:vAlign w:val="bottom"/>
            <w:hideMark/>
          </w:tcPr>
          <w:p w14:paraId="700FF425" w14:textId="77777777" w:rsidR="00D15CC4" w:rsidRPr="00A62F15" w:rsidRDefault="00D15CC4" w:rsidP="001D634E">
            <w:pPr>
              <w:jc w:val="right"/>
              <w:rPr>
                <w:rFonts w:eastAsia="Times New Roman"/>
                <w:bCs/>
                <w:color w:val="000000"/>
                <w:lang w:eastAsia="tr-TR"/>
              </w:rPr>
            </w:pPr>
            <w:r w:rsidRPr="00A62F15">
              <w:rPr>
                <w:rFonts w:eastAsia="Times New Roman"/>
                <w:bCs/>
                <w:color w:val="000000"/>
                <w:lang w:eastAsia="tr-TR"/>
              </w:rPr>
              <w:t>43335.29</w:t>
            </w:r>
          </w:p>
        </w:tc>
        <w:tc>
          <w:tcPr>
            <w:tcW w:w="1018" w:type="dxa"/>
            <w:noWrap/>
            <w:vAlign w:val="bottom"/>
            <w:hideMark/>
          </w:tcPr>
          <w:p w14:paraId="2F163065" w14:textId="77777777" w:rsidR="00D15CC4" w:rsidRPr="00A62F15" w:rsidRDefault="00D15CC4" w:rsidP="00D15CC4">
            <w:pPr>
              <w:rPr>
                <w:rFonts w:eastAsia="Times New Roman"/>
                <w:bCs/>
                <w:color w:val="000000"/>
                <w:lang w:eastAsia="tr-TR"/>
              </w:rPr>
            </w:pPr>
            <w:r w:rsidRPr="00A62F15">
              <w:rPr>
                <w:rFonts w:eastAsia="Times New Roman"/>
                <w:bCs/>
                <w:color w:val="000000"/>
                <w:lang w:eastAsia="tr-TR"/>
              </w:rPr>
              <w:t>18.7</w:t>
            </w:r>
          </w:p>
        </w:tc>
      </w:tr>
      <w:tr w:rsidR="00D15CC4" w:rsidRPr="00A62F15" w14:paraId="07B7CD16" w14:textId="77777777" w:rsidTr="00D15CC4">
        <w:trPr>
          <w:trHeight w:val="300"/>
          <w:jc w:val="center"/>
        </w:trPr>
        <w:tc>
          <w:tcPr>
            <w:tcW w:w="1430" w:type="dxa"/>
            <w:noWrap/>
            <w:vAlign w:val="bottom"/>
            <w:hideMark/>
          </w:tcPr>
          <w:p w14:paraId="434AC934" w14:textId="77777777" w:rsidR="00D15CC4" w:rsidRPr="00A62F15" w:rsidRDefault="00D15CC4" w:rsidP="001D634E">
            <w:pPr>
              <w:rPr>
                <w:rFonts w:eastAsia="Times New Roman"/>
                <w:bCs/>
                <w:color w:val="000000"/>
                <w:lang w:eastAsia="tr-TR"/>
              </w:rPr>
            </w:pPr>
            <w:r w:rsidRPr="00A62F15">
              <w:rPr>
                <w:rFonts w:eastAsia="Times New Roman"/>
                <w:bCs/>
                <w:color w:val="000000"/>
                <w:lang w:eastAsia="tr-TR"/>
              </w:rPr>
              <w:t>2</w:t>
            </w:r>
          </w:p>
        </w:tc>
        <w:tc>
          <w:tcPr>
            <w:tcW w:w="2756" w:type="dxa"/>
            <w:noWrap/>
            <w:vAlign w:val="bottom"/>
            <w:hideMark/>
          </w:tcPr>
          <w:p w14:paraId="27159DBE" w14:textId="77777777" w:rsidR="00D15CC4" w:rsidRPr="00A62F15" w:rsidRDefault="00D15CC4" w:rsidP="00D15CC4">
            <w:pPr>
              <w:jc w:val="left"/>
              <w:rPr>
                <w:rFonts w:eastAsia="Times New Roman"/>
                <w:bCs/>
                <w:color w:val="000000"/>
                <w:lang w:eastAsia="tr-TR"/>
              </w:rPr>
            </w:pPr>
            <w:r>
              <w:rPr>
                <w:rFonts w:eastAsia="Times New Roman"/>
                <w:bCs/>
                <w:color w:val="000000"/>
                <w:lang w:eastAsia="tr-TR"/>
              </w:rPr>
              <w:t>Orta derecede uygun alanlar</w:t>
            </w:r>
          </w:p>
        </w:tc>
        <w:tc>
          <w:tcPr>
            <w:tcW w:w="1107" w:type="dxa"/>
            <w:noWrap/>
            <w:vAlign w:val="bottom"/>
            <w:hideMark/>
          </w:tcPr>
          <w:p w14:paraId="03515CC4" w14:textId="77777777" w:rsidR="00D15CC4" w:rsidRPr="00A62F15" w:rsidRDefault="00D15CC4" w:rsidP="001D634E">
            <w:pPr>
              <w:jc w:val="right"/>
              <w:rPr>
                <w:rFonts w:eastAsia="Times New Roman"/>
                <w:bCs/>
                <w:color w:val="000000"/>
                <w:lang w:eastAsia="tr-TR"/>
              </w:rPr>
            </w:pPr>
            <w:r w:rsidRPr="00A62F15">
              <w:rPr>
                <w:rFonts w:eastAsia="Times New Roman"/>
                <w:bCs/>
                <w:color w:val="000000"/>
                <w:lang w:eastAsia="tr-TR"/>
              </w:rPr>
              <w:t>40521.05</w:t>
            </w:r>
          </w:p>
        </w:tc>
        <w:tc>
          <w:tcPr>
            <w:tcW w:w="1018" w:type="dxa"/>
            <w:noWrap/>
            <w:vAlign w:val="bottom"/>
            <w:hideMark/>
          </w:tcPr>
          <w:p w14:paraId="63607D67" w14:textId="77777777" w:rsidR="00D15CC4" w:rsidRPr="00A62F15" w:rsidRDefault="00D15CC4" w:rsidP="00D15CC4">
            <w:pPr>
              <w:rPr>
                <w:rFonts w:eastAsia="Times New Roman"/>
                <w:bCs/>
                <w:color w:val="000000"/>
                <w:lang w:eastAsia="tr-TR"/>
              </w:rPr>
            </w:pPr>
            <w:r w:rsidRPr="00A62F15">
              <w:rPr>
                <w:rFonts w:eastAsia="Times New Roman"/>
                <w:bCs/>
                <w:color w:val="000000"/>
                <w:lang w:eastAsia="tr-TR"/>
              </w:rPr>
              <w:t>17.</w:t>
            </w:r>
            <w:r>
              <w:rPr>
                <w:rFonts w:eastAsia="Times New Roman"/>
                <w:bCs/>
                <w:color w:val="000000"/>
                <w:lang w:eastAsia="tr-TR"/>
              </w:rPr>
              <w:t>5</w:t>
            </w:r>
          </w:p>
        </w:tc>
      </w:tr>
      <w:tr w:rsidR="00D15CC4" w:rsidRPr="00A62F15" w14:paraId="06144AE6" w14:textId="77777777" w:rsidTr="00D15CC4">
        <w:trPr>
          <w:trHeight w:val="300"/>
          <w:jc w:val="center"/>
        </w:trPr>
        <w:tc>
          <w:tcPr>
            <w:tcW w:w="1430" w:type="dxa"/>
            <w:noWrap/>
            <w:vAlign w:val="bottom"/>
            <w:hideMark/>
          </w:tcPr>
          <w:p w14:paraId="3143885B" w14:textId="77777777" w:rsidR="00D15CC4" w:rsidRPr="00A62F15" w:rsidRDefault="00D15CC4" w:rsidP="001D634E">
            <w:pPr>
              <w:rPr>
                <w:rFonts w:eastAsia="Times New Roman"/>
                <w:bCs/>
                <w:color w:val="000000"/>
                <w:lang w:eastAsia="tr-TR"/>
              </w:rPr>
            </w:pPr>
            <w:r w:rsidRPr="00A62F15">
              <w:rPr>
                <w:rFonts w:eastAsia="Times New Roman"/>
                <w:bCs/>
                <w:color w:val="000000"/>
                <w:lang w:eastAsia="tr-TR"/>
              </w:rPr>
              <w:t>3</w:t>
            </w:r>
          </w:p>
        </w:tc>
        <w:tc>
          <w:tcPr>
            <w:tcW w:w="2756" w:type="dxa"/>
            <w:noWrap/>
            <w:vAlign w:val="bottom"/>
            <w:hideMark/>
          </w:tcPr>
          <w:p w14:paraId="06D2C9DA" w14:textId="77777777" w:rsidR="00D15CC4" w:rsidRPr="00A62F15" w:rsidRDefault="00D15CC4" w:rsidP="00D15CC4">
            <w:pPr>
              <w:jc w:val="left"/>
              <w:rPr>
                <w:rFonts w:eastAsia="Times New Roman"/>
                <w:bCs/>
                <w:color w:val="000000"/>
                <w:lang w:eastAsia="tr-TR"/>
              </w:rPr>
            </w:pPr>
            <w:r>
              <w:rPr>
                <w:rFonts w:eastAsia="Times New Roman"/>
                <w:bCs/>
                <w:color w:val="000000"/>
                <w:lang w:eastAsia="tr-TR"/>
              </w:rPr>
              <w:t>Düşük derecede uygun alanlar</w:t>
            </w:r>
          </w:p>
        </w:tc>
        <w:tc>
          <w:tcPr>
            <w:tcW w:w="1107" w:type="dxa"/>
            <w:noWrap/>
            <w:vAlign w:val="bottom"/>
            <w:hideMark/>
          </w:tcPr>
          <w:p w14:paraId="5F966BE9" w14:textId="77777777" w:rsidR="00D15CC4" w:rsidRPr="00A62F15" w:rsidRDefault="00D15CC4" w:rsidP="00D15CC4">
            <w:pPr>
              <w:jc w:val="right"/>
              <w:rPr>
                <w:rFonts w:eastAsia="Times New Roman"/>
                <w:bCs/>
                <w:color w:val="000000"/>
                <w:lang w:eastAsia="tr-TR"/>
              </w:rPr>
            </w:pPr>
            <w:r w:rsidRPr="00A62F15">
              <w:rPr>
                <w:rFonts w:eastAsia="Times New Roman"/>
                <w:bCs/>
                <w:color w:val="000000"/>
                <w:lang w:eastAsia="tr-TR"/>
              </w:rPr>
              <w:t>1</w:t>
            </w:r>
            <w:r>
              <w:rPr>
                <w:rFonts w:eastAsia="Times New Roman"/>
                <w:bCs/>
                <w:color w:val="000000"/>
                <w:lang w:eastAsia="tr-TR"/>
              </w:rPr>
              <w:t>0</w:t>
            </w:r>
            <w:r w:rsidRPr="00A62F15">
              <w:rPr>
                <w:rFonts w:eastAsia="Times New Roman"/>
                <w:bCs/>
                <w:color w:val="000000"/>
                <w:lang w:eastAsia="tr-TR"/>
              </w:rPr>
              <w:t>1387.60</w:t>
            </w:r>
          </w:p>
        </w:tc>
        <w:tc>
          <w:tcPr>
            <w:tcW w:w="1018" w:type="dxa"/>
            <w:noWrap/>
            <w:vAlign w:val="bottom"/>
            <w:hideMark/>
          </w:tcPr>
          <w:p w14:paraId="28B6C0EF" w14:textId="77777777" w:rsidR="00D15CC4" w:rsidRPr="00A62F15" w:rsidRDefault="00D15CC4" w:rsidP="00D15CC4">
            <w:pPr>
              <w:rPr>
                <w:rFonts w:eastAsia="Times New Roman"/>
                <w:bCs/>
                <w:color w:val="000000"/>
                <w:lang w:eastAsia="tr-TR"/>
              </w:rPr>
            </w:pPr>
            <w:r>
              <w:rPr>
                <w:rFonts w:eastAsia="Times New Roman"/>
                <w:bCs/>
                <w:color w:val="000000"/>
                <w:lang w:eastAsia="tr-TR"/>
              </w:rPr>
              <w:t>43.8</w:t>
            </w:r>
          </w:p>
        </w:tc>
      </w:tr>
      <w:tr w:rsidR="00D15CC4" w:rsidRPr="00A62F15" w14:paraId="3CC4BC0F" w14:textId="77777777" w:rsidTr="00D15CC4">
        <w:trPr>
          <w:trHeight w:val="300"/>
          <w:jc w:val="center"/>
        </w:trPr>
        <w:tc>
          <w:tcPr>
            <w:tcW w:w="1430" w:type="dxa"/>
            <w:noWrap/>
            <w:vAlign w:val="bottom"/>
            <w:hideMark/>
          </w:tcPr>
          <w:p w14:paraId="538A0443" w14:textId="77777777" w:rsidR="00D15CC4" w:rsidRPr="00A62F15" w:rsidRDefault="00D15CC4" w:rsidP="001D634E">
            <w:pPr>
              <w:rPr>
                <w:rFonts w:eastAsia="Times New Roman"/>
                <w:bCs/>
                <w:color w:val="000000"/>
                <w:lang w:eastAsia="tr-TR"/>
              </w:rPr>
            </w:pPr>
            <w:r w:rsidRPr="00A62F15">
              <w:rPr>
                <w:rFonts w:eastAsia="Times New Roman"/>
                <w:bCs/>
                <w:color w:val="000000"/>
                <w:lang w:eastAsia="tr-TR"/>
              </w:rPr>
              <w:t>4</w:t>
            </w:r>
          </w:p>
        </w:tc>
        <w:tc>
          <w:tcPr>
            <w:tcW w:w="2756" w:type="dxa"/>
            <w:noWrap/>
            <w:vAlign w:val="bottom"/>
            <w:hideMark/>
          </w:tcPr>
          <w:p w14:paraId="70D26CB5" w14:textId="77777777" w:rsidR="00D15CC4" w:rsidRPr="00A62F15" w:rsidRDefault="00D15CC4" w:rsidP="00D15CC4">
            <w:pPr>
              <w:jc w:val="left"/>
              <w:rPr>
                <w:rFonts w:eastAsia="Times New Roman"/>
                <w:bCs/>
                <w:color w:val="000000"/>
                <w:lang w:eastAsia="tr-TR"/>
              </w:rPr>
            </w:pPr>
            <w:r>
              <w:rPr>
                <w:rFonts w:eastAsia="Times New Roman"/>
                <w:bCs/>
                <w:color w:val="000000"/>
                <w:lang w:eastAsia="tr-TR"/>
              </w:rPr>
              <w:t>Uygun olmayan alanlar</w:t>
            </w:r>
          </w:p>
        </w:tc>
        <w:tc>
          <w:tcPr>
            <w:tcW w:w="1107" w:type="dxa"/>
            <w:noWrap/>
            <w:vAlign w:val="bottom"/>
            <w:hideMark/>
          </w:tcPr>
          <w:p w14:paraId="53A14AF2" w14:textId="77777777" w:rsidR="00D15CC4" w:rsidRPr="00A62F15" w:rsidRDefault="00D15CC4" w:rsidP="001D634E">
            <w:pPr>
              <w:jc w:val="right"/>
              <w:rPr>
                <w:rFonts w:eastAsia="Times New Roman"/>
                <w:bCs/>
                <w:color w:val="000000"/>
                <w:lang w:eastAsia="tr-TR"/>
              </w:rPr>
            </w:pPr>
            <w:r>
              <w:rPr>
                <w:rFonts w:eastAsia="Times New Roman"/>
                <w:bCs/>
                <w:color w:val="000000"/>
                <w:lang w:eastAsia="tr-TR"/>
              </w:rPr>
              <w:t>46413.09</w:t>
            </w:r>
          </w:p>
        </w:tc>
        <w:tc>
          <w:tcPr>
            <w:tcW w:w="1018" w:type="dxa"/>
            <w:noWrap/>
            <w:vAlign w:val="bottom"/>
            <w:hideMark/>
          </w:tcPr>
          <w:p w14:paraId="6DC51508" w14:textId="77777777" w:rsidR="00D15CC4" w:rsidRPr="00A62F15" w:rsidRDefault="00D15CC4" w:rsidP="00D15CC4">
            <w:pPr>
              <w:rPr>
                <w:rFonts w:eastAsia="Times New Roman"/>
                <w:bCs/>
                <w:color w:val="000000"/>
                <w:lang w:eastAsia="tr-TR"/>
              </w:rPr>
            </w:pPr>
            <w:r w:rsidRPr="00A62F15">
              <w:rPr>
                <w:rFonts w:eastAsia="Times New Roman"/>
                <w:bCs/>
                <w:color w:val="000000"/>
                <w:lang w:eastAsia="tr-TR"/>
              </w:rPr>
              <w:t>2</w:t>
            </w:r>
            <w:r>
              <w:rPr>
                <w:rFonts w:eastAsia="Times New Roman"/>
                <w:bCs/>
                <w:color w:val="000000"/>
                <w:lang w:eastAsia="tr-TR"/>
              </w:rPr>
              <w:t>0</w:t>
            </w:r>
          </w:p>
        </w:tc>
      </w:tr>
      <w:tr w:rsidR="00D15CC4" w:rsidRPr="00B82A40" w14:paraId="56C75084" w14:textId="77777777" w:rsidTr="00D15CC4">
        <w:trPr>
          <w:trHeight w:val="300"/>
          <w:jc w:val="center"/>
        </w:trPr>
        <w:tc>
          <w:tcPr>
            <w:tcW w:w="4186" w:type="dxa"/>
            <w:gridSpan w:val="2"/>
            <w:noWrap/>
            <w:vAlign w:val="center"/>
            <w:hideMark/>
          </w:tcPr>
          <w:p w14:paraId="626F5181" w14:textId="77777777" w:rsidR="00D15CC4" w:rsidRPr="00B82A40" w:rsidRDefault="00D15CC4" w:rsidP="00D15CC4">
            <w:pPr>
              <w:jc w:val="right"/>
              <w:rPr>
                <w:rFonts w:eastAsia="Times New Roman"/>
                <w:color w:val="000000"/>
                <w:lang w:eastAsia="tr-TR"/>
              </w:rPr>
            </w:pPr>
            <w:r w:rsidRPr="00B82A40">
              <w:rPr>
                <w:rFonts w:eastAsia="Times New Roman"/>
                <w:color w:val="000000"/>
                <w:lang w:eastAsia="tr-TR"/>
              </w:rPr>
              <w:t>TOPLAM</w:t>
            </w:r>
          </w:p>
        </w:tc>
        <w:tc>
          <w:tcPr>
            <w:tcW w:w="1107" w:type="dxa"/>
            <w:noWrap/>
            <w:vAlign w:val="center"/>
            <w:hideMark/>
          </w:tcPr>
          <w:p w14:paraId="6396BBB2" w14:textId="77777777" w:rsidR="00D15CC4" w:rsidRPr="00B82A40" w:rsidRDefault="00D15CC4" w:rsidP="00D15CC4">
            <w:pPr>
              <w:jc w:val="right"/>
              <w:rPr>
                <w:rFonts w:eastAsia="Times New Roman"/>
                <w:bCs/>
                <w:color w:val="000000"/>
                <w:lang w:eastAsia="tr-TR"/>
              </w:rPr>
            </w:pPr>
            <w:r w:rsidRPr="00B82A40">
              <w:rPr>
                <w:rFonts w:eastAsia="Times New Roman"/>
                <w:bCs/>
                <w:color w:val="000000"/>
                <w:lang w:eastAsia="tr-TR"/>
              </w:rPr>
              <w:t>231657.03</w:t>
            </w:r>
          </w:p>
        </w:tc>
        <w:tc>
          <w:tcPr>
            <w:tcW w:w="1018" w:type="dxa"/>
            <w:noWrap/>
            <w:vAlign w:val="center"/>
            <w:hideMark/>
          </w:tcPr>
          <w:p w14:paraId="28AB82D8" w14:textId="77777777" w:rsidR="00D15CC4" w:rsidRPr="00B82A40" w:rsidRDefault="00D15CC4" w:rsidP="00D15CC4">
            <w:pPr>
              <w:rPr>
                <w:rFonts w:eastAsia="Times New Roman"/>
                <w:bCs/>
                <w:color w:val="000000"/>
                <w:lang w:eastAsia="tr-TR"/>
              </w:rPr>
            </w:pPr>
            <w:r w:rsidRPr="00B82A40">
              <w:rPr>
                <w:rFonts w:eastAsia="Times New Roman"/>
                <w:bCs/>
                <w:color w:val="000000"/>
                <w:lang w:eastAsia="tr-TR"/>
              </w:rPr>
              <w:t>100.00</w:t>
            </w:r>
          </w:p>
        </w:tc>
      </w:tr>
    </w:tbl>
    <w:p w14:paraId="3768ACB3" w14:textId="77777777" w:rsidR="00A62F15" w:rsidRDefault="00A62F15" w:rsidP="00B77A15">
      <w:pPr>
        <w:jc w:val="left"/>
        <w:rPr>
          <w:rFonts w:ascii="Arial" w:hAnsi="Arial" w:cs="Arial"/>
          <w:b/>
        </w:rPr>
      </w:pPr>
    </w:p>
    <w:p w14:paraId="45B61336" w14:textId="77777777" w:rsidR="00A62F15" w:rsidRDefault="00A62F15" w:rsidP="00B77A15">
      <w:pPr>
        <w:jc w:val="left"/>
        <w:rPr>
          <w:rFonts w:ascii="Arial" w:hAnsi="Arial" w:cs="Arial"/>
          <w:b/>
        </w:rPr>
      </w:pPr>
    </w:p>
    <w:p w14:paraId="750BE3B1" w14:textId="77777777" w:rsidR="003F7E8F" w:rsidRDefault="000921FB" w:rsidP="003F7E8F">
      <w:pPr>
        <w:rPr>
          <w:rFonts w:ascii="Arial" w:hAnsi="Arial" w:cs="Arial"/>
          <w:i/>
          <w:sz w:val="18"/>
          <w:szCs w:val="18"/>
        </w:rPr>
      </w:pPr>
      <w:r>
        <w:rPr>
          <w:rFonts w:ascii="Arial" w:hAnsi="Arial" w:cs="Arial"/>
          <w:i/>
          <w:noProof/>
          <w:sz w:val="18"/>
          <w:szCs w:val="18"/>
          <w:lang w:eastAsia="tr-TR"/>
        </w:rPr>
        <w:drawing>
          <wp:inline distT="0" distB="0" distL="0" distR="0" wp14:anchorId="053401D6" wp14:editId="37371435">
            <wp:extent cx="3561466" cy="1600927"/>
            <wp:effectExtent l="19050" t="19050" r="20320" b="18415"/>
            <wp:docPr id="4" name="3 Resim" descr="grafi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2.png"/>
                    <pic:cNvPicPr/>
                  </pic:nvPicPr>
                  <pic:blipFill>
                    <a:blip r:embed="rId8" cstate="print"/>
                    <a:stretch>
                      <a:fillRect/>
                    </a:stretch>
                  </pic:blipFill>
                  <pic:spPr>
                    <a:xfrm>
                      <a:off x="0" y="0"/>
                      <a:ext cx="3566694" cy="1603277"/>
                    </a:xfrm>
                    <a:prstGeom prst="rect">
                      <a:avLst/>
                    </a:prstGeom>
                    <a:ln w="3175">
                      <a:solidFill>
                        <a:schemeClr val="tx1"/>
                      </a:solidFill>
                    </a:ln>
                  </pic:spPr>
                </pic:pic>
              </a:graphicData>
            </a:graphic>
          </wp:inline>
        </w:drawing>
      </w:r>
    </w:p>
    <w:p w14:paraId="642AFEC6" w14:textId="77777777" w:rsidR="000921FB" w:rsidRDefault="000921FB" w:rsidP="003F7E8F">
      <w:pPr>
        <w:rPr>
          <w:rFonts w:ascii="Arial" w:hAnsi="Arial" w:cs="Arial"/>
          <w:i/>
          <w:sz w:val="18"/>
          <w:szCs w:val="18"/>
        </w:rPr>
      </w:pPr>
    </w:p>
    <w:p w14:paraId="607CED56" w14:textId="52C0B723" w:rsidR="003F7E8F" w:rsidRPr="00540382" w:rsidRDefault="003F7E8F" w:rsidP="003F7E8F">
      <w:pPr>
        <w:rPr>
          <w:rFonts w:ascii="Arial" w:hAnsi="Arial" w:cs="Arial"/>
          <w:i/>
          <w:iCs/>
        </w:rPr>
      </w:pPr>
      <w:r w:rsidRPr="00540382">
        <w:rPr>
          <w:rFonts w:ascii="Arial" w:hAnsi="Arial" w:cs="Arial"/>
          <w:i/>
          <w:iCs/>
          <w:sz w:val="18"/>
          <w:szCs w:val="18"/>
        </w:rPr>
        <w:t>Şekil 1</w:t>
      </w:r>
      <w:r w:rsidR="005A77C9" w:rsidRPr="00540382">
        <w:rPr>
          <w:rFonts w:ascii="Arial" w:hAnsi="Arial" w:cs="Arial"/>
          <w:i/>
          <w:iCs/>
          <w:sz w:val="18"/>
          <w:szCs w:val="18"/>
        </w:rPr>
        <w:t>:</w:t>
      </w:r>
      <w:r w:rsidR="00DD10B7" w:rsidRPr="00540382">
        <w:rPr>
          <w:rFonts w:ascii="Arial" w:hAnsi="Arial" w:cs="Arial"/>
          <w:i/>
          <w:iCs/>
          <w:sz w:val="18"/>
          <w:szCs w:val="18"/>
        </w:rPr>
        <w:t xml:space="preserve"> </w:t>
      </w:r>
      <w:r w:rsidR="009E712C" w:rsidRPr="00540382">
        <w:rPr>
          <w:rFonts w:ascii="Arial" w:hAnsi="Arial" w:cs="Arial"/>
          <w:i/>
          <w:iCs/>
          <w:sz w:val="18"/>
          <w:szCs w:val="18"/>
        </w:rPr>
        <w:t>Şeklin içeriği hakkında bilgi</w:t>
      </w:r>
      <w:r w:rsidR="00697D83" w:rsidRPr="00540382">
        <w:rPr>
          <w:rFonts w:ascii="Arial" w:hAnsi="Arial" w:cs="Arial"/>
          <w:i/>
          <w:iCs/>
          <w:sz w:val="18"/>
          <w:szCs w:val="18"/>
        </w:rPr>
        <w:t xml:space="preserve"> içeren başlık</w:t>
      </w:r>
    </w:p>
    <w:p w14:paraId="33A9DC4D" w14:textId="77777777" w:rsidR="003F7E8F" w:rsidRPr="00B60E90" w:rsidRDefault="003F7E8F" w:rsidP="003F7E8F">
      <w:pPr>
        <w:jc w:val="left"/>
        <w:rPr>
          <w:rFonts w:ascii="Arial" w:hAnsi="Arial" w:cs="Arial"/>
          <w:sz w:val="18"/>
          <w:szCs w:val="18"/>
        </w:rPr>
      </w:pPr>
    </w:p>
    <w:p w14:paraId="16754A92" w14:textId="77777777" w:rsidR="00B053C8" w:rsidRDefault="00B053C8" w:rsidP="00B77A15">
      <w:pPr>
        <w:jc w:val="left"/>
        <w:rPr>
          <w:rFonts w:ascii="Arial" w:hAnsi="Arial" w:cs="Arial"/>
          <w:b/>
          <w:sz w:val="18"/>
          <w:szCs w:val="18"/>
        </w:rPr>
      </w:pPr>
      <w:r w:rsidRPr="00B053C8">
        <w:rPr>
          <w:rFonts w:ascii="Arial" w:hAnsi="Arial" w:cs="Arial"/>
          <w:b/>
          <w:sz w:val="18"/>
          <w:szCs w:val="18"/>
        </w:rPr>
        <w:t>1.1.</w:t>
      </w:r>
      <w:r w:rsidR="003154FC">
        <w:rPr>
          <w:rFonts w:ascii="Arial" w:hAnsi="Arial" w:cs="Arial"/>
          <w:b/>
          <w:sz w:val="18"/>
          <w:szCs w:val="18"/>
        </w:rPr>
        <w:t>1</w:t>
      </w:r>
      <w:r w:rsidRPr="00B053C8">
        <w:rPr>
          <w:rFonts w:ascii="Arial" w:hAnsi="Arial" w:cs="Arial"/>
          <w:b/>
          <w:sz w:val="18"/>
          <w:szCs w:val="18"/>
        </w:rPr>
        <w:t>. Alt Ara Bölümler</w:t>
      </w:r>
    </w:p>
    <w:p w14:paraId="2CBA794A" w14:textId="77777777" w:rsidR="003C6042" w:rsidRPr="00B60E90" w:rsidRDefault="003C6042" w:rsidP="003C6042">
      <w:pPr>
        <w:jc w:val="both"/>
        <w:rPr>
          <w:rFonts w:ascii="Arial" w:hAnsi="Arial" w:cs="Arial"/>
          <w:b/>
          <w:sz w:val="18"/>
          <w:szCs w:val="18"/>
        </w:rPr>
      </w:pPr>
    </w:p>
    <w:p w14:paraId="08CBD2D8" w14:textId="77777777" w:rsidR="00BA48FD" w:rsidRDefault="009863EC" w:rsidP="00BA48FD">
      <w:pPr>
        <w:jc w:val="both"/>
        <w:rPr>
          <w:rFonts w:eastAsia="Times New Roman"/>
          <w:color w:val="111111"/>
          <w:lang w:eastAsia="tr-TR"/>
        </w:rPr>
      </w:pPr>
      <w:r w:rsidRPr="00BA48FD">
        <w:rPr>
          <w:lang w:eastAsia="tr-TR"/>
        </w:rPr>
        <w:t>Alt ara bölüm başlıkları, baş harfleri büyük ve 9 punto büyüklüğünde, Arial/</w:t>
      </w:r>
      <w:proofErr w:type="spellStart"/>
      <w:r w:rsidRPr="00BA48FD">
        <w:rPr>
          <w:lang w:eastAsia="tr-TR"/>
        </w:rPr>
        <w:t>bold</w:t>
      </w:r>
      <w:proofErr w:type="spellEnd"/>
      <w:r w:rsidRPr="00BA48FD">
        <w:rPr>
          <w:lang w:eastAsia="tr-TR"/>
        </w:rPr>
        <w:t xml:space="preserve"> yazı karakterinde düzenlenmelidir. </w:t>
      </w:r>
      <w:r w:rsidR="00BA48FD">
        <w:rPr>
          <w:lang w:eastAsia="tr-TR"/>
        </w:rPr>
        <w:t>Metin içerisindeki d</w:t>
      </w:r>
      <w:r w:rsidR="00BA48FD" w:rsidRPr="00BA48FD">
        <w:rPr>
          <w:rFonts w:eastAsia="Times New Roman"/>
          <w:color w:val="111111"/>
          <w:lang w:eastAsia="tr-TR"/>
        </w:rPr>
        <w:t>eğişkenler, matrisler ve vektörler italik harflere yazılmalıdır. Matrisler büyük harflerle, vektörler küçük harflerle ve her ikisi de koyu karakterlerle gösterilmelidir. Metnin satır aralarında basit formüller kullanılması gerekli ise, formüller metin biçiminde hazırlanmalıdır.</w:t>
      </w:r>
      <w:r w:rsidR="00BA48FD">
        <w:rPr>
          <w:rFonts w:eastAsia="Times New Roman"/>
          <w:color w:val="111111"/>
          <w:lang w:eastAsia="tr-TR"/>
        </w:rPr>
        <w:t xml:space="preserve"> </w:t>
      </w:r>
    </w:p>
    <w:p w14:paraId="0E645C79" w14:textId="77777777" w:rsidR="00BA48FD" w:rsidRDefault="00BA48FD" w:rsidP="00BA48FD">
      <w:pPr>
        <w:ind w:firstLine="284"/>
        <w:jc w:val="both"/>
      </w:pPr>
      <w:r w:rsidRPr="00BA48FD">
        <w:rPr>
          <w:rFonts w:eastAsia="Times New Roman"/>
          <w:color w:val="111111"/>
          <w:lang w:eastAsia="tr-TR"/>
        </w:rPr>
        <w:t xml:space="preserve">Formüller denklem editörleri kullanılarak (ör. Ms. Word </w:t>
      </w:r>
      <w:proofErr w:type="spellStart"/>
      <w:r w:rsidRPr="00BA48FD">
        <w:rPr>
          <w:rFonts w:eastAsia="Times New Roman"/>
          <w:color w:val="111111"/>
          <w:lang w:eastAsia="tr-TR"/>
        </w:rPr>
        <w:t>Equation</w:t>
      </w:r>
      <w:proofErr w:type="spellEnd"/>
      <w:r w:rsidRPr="00BA48FD">
        <w:rPr>
          <w:rFonts w:eastAsia="Times New Roman"/>
          <w:color w:val="111111"/>
          <w:lang w:eastAsia="tr-TR"/>
        </w:rPr>
        <w:t xml:space="preserve"> Editor, </w:t>
      </w:r>
      <w:proofErr w:type="spellStart"/>
      <w:r w:rsidRPr="00BA48FD">
        <w:rPr>
          <w:rFonts w:eastAsia="Times New Roman"/>
          <w:color w:val="111111"/>
          <w:lang w:eastAsia="tr-TR"/>
        </w:rPr>
        <w:t>MathType</w:t>
      </w:r>
      <w:proofErr w:type="spellEnd"/>
      <w:r w:rsidRPr="00BA48FD">
        <w:rPr>
          <w:rFonts w:eastAsia="Times New Roman"/>
          <w:color w:val="111111"/>
          <w:lang w:eastAsia="tr-TR"/>
        </w:rPr>
        <w:t>) düzenlenebilir biçimlerde hazırlanma</w:t>
      </w:r>
      <w:r w:rsidR="00367B7F">
        <w:rPr>
          <w:rFonts w:eastAsia="Times New Roman"/>
          <w:color w:val="111111"/>
          <w:lang w:eastAsia="tr-TR"/>
        </w:rPr>
        <w:t>lıdır. Resim formatında denklem</w:t>
      </w:r>
      <w:r w:rsidRPr="00BA48FD">
        <w:rPr>
          <w:rFonts w:eastAsia="Times New Roman"/>
          <w:color w:val="111111"/>
          <w:lang w:eastAsia="tr-TR"/>
        </w:rPr>
        <w:t>ler, yazıda kullanılmamalıdır.</w:t>
      </w:r>
      <w:r>
        <w:rPr>
          <w:rFonts w:eastAsia="Times New Roman"/>
          <w:color w:val="111111"/>
          <w:lang w:eastAsia="tr-TR"/>
        </w:rPr>
        <w:t xml:space="preserve"> </w:t>
      </w:r>
      <w:r w:rsidRPr="00BA48FD">
        <w:t xml:space="preserve">Denklemler </w:t>
      </w:r>
      <w:r w:rsidR="003E2219">
        <w:t>“denklem satırı” isimli sitil kullanılarak yazılmalıdır. Birinci sekme denklemi ortaya</w:t>
      </w:r>
      <w:r w:rsidRPr="00BA48FD">
        <w:t xml:space="preserve"> hizal</w:t>
      </w:r>
      <w:r w:rsidR="003E2219">
        <w:t>ar,</w:t>
      </w:r>
      <w:r w:rsidRPr="00BA48FD">
        <w:t xml:space="preserve"> </w:t>
      </w:r>
      <w:r w:rsidR="003E2219">
        <w:t>ikinci sekme d</w:t>
      </w:r>
      <w:r w:rsidRPr="00BA48FD">
        <w:t>enklem numaraları</w:t>
      </w:r>
      <w:r w:rsidR="003E2219">
        <w:t>nı</w:t>
      </w:r>
      <w:r w:rsidRPr="00BA48FD">
        <w:t xml:space="preserve"> sağa hizal</w:t>
      </w:r>
      <w:r w:rsidR="003E2219">
        <w:t xml:space="preserve">ar. Denklemlere </w:t>
      </w:r>
      <w:r w:rsidRPr="00BA48FD">
        <w:t>ardışık sıra numarası verilmeli</w:t>
      </w:r>
      <w:r w:rsidR="003E2219">
        <w:t xml:space="preserve"> ve parantez içinde yazılmalıdır</w:t>
      </w:r>
      <w:r w:rsidRPr="00BA48FD">
        <w:t>.</w:t>
      </w:r>
    </w:p>
    <w:p w14:paraId="3B3C43AE" w14:textId="77777777" w:rsidR="00BA48FD" w:rsidRDefault="00BA48FD" w:rsidP="00BA48FD">
      <w:pPr>
        <w:jc w:val="both"/>
      </w:pPr>
    </w:p>
    <w:p w14:paraId="11FD4D1F" w14:textId="77777777" w:rsidR="00CA66CD" w:rsidRPr="00CA66CD" w:rsidRDefault="00CA66CD" w:rsidP="00BA48FD">
      <w:pPr>
        <w:jc w:val="both"/>
      </w:pPr>
    </w:p>
    <w:p w14:paraId="3D8448BF" w14:textId="5EC97766" w:rsidR="00656215" w:rsidRPr="003E2219" w:rsidRDefault="003E2219" w:rsidP="003E2219">
      <w:pPr>
        <w:pStyle w:val="denklemsatr"/>
      </w:pPr>
      <w:r w:rsidRPr="003E2219">
        <w:rPr>
          <w:iCs/>
        </w:rPr>
        <w:lastRenderedPageBreak/>
        <w:tab/>
      </w:r>
      <m:oMath>
        <m:r>
          <w:rPr>
            <w:rFonts w:ascii="Cambria Math" w:hAnsi="Cambria Math"/>
          </w:rPr>
          <m:t>y=</m:t>
        </m:r>
        <m:sSub>
          <m:sSubPr>
            <m:ctrlPr>
              <w:rPr>
                <w:rFonts w:ascii="Cambria Math" w:eastAsiaTheme="minorHAnsi" w:hAnsi="Cambria Math"/>
                <w:i/>
              </w:rPr>
            </m:ctrlPr>
          </m:sSubPr>
          <m:e>
            <m:r>
              <w:rPr>
                <w:rFonts w:ascii="Cambria Math" w:hAnsi="Cambria Math"/>
              </w:rPr>
              <m:t>y</m:t>
            </m:r>
          </m:e>
          <m:sub>
            <m:r>
              <w:rPr>
                <w:rFonts w:ascii="Cambria Math" w:hAnsi="Cambria Math"/>
              </w:rPr>
              <m:t>0</m:t>
            </m:r>
          </m:sub>
        </m:sSub>
        <m:r>
          <w:rPr>
            <w:rFonts w:ascii="Cambria Math" w:hAnsi="Cambria Math"/>
          </w:rPr>
          <m:t>+</m:t>
        </m:r>
        <m:f>
          <m:fPr>
            <m:ctrlPr>
              <w:rPr>
                <w:rFonts w:ascii="Cambria Math" w:eastAsiaTheme="minorHAnsi" w:hAnsi="Cambria Math"/>
                <w:i/>
              </w:rPr>
            </m:ctrlPr>
          </m:fPr>
          <m:num>
            <m:sSub>
              <m:sSubPr>
                <m:ctrlPr>
                  <w:rPr>
                    <w:rFonts w:ascii="Cambria Math" w:eastAsiaTheme="minorHAnsi"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eastAsiaTheme="minorHAnsi" w:hAnsi="Cambria Math"/>
                    <w:i/>
                  </w:rPr>
                </m:ctrlPr>
              </m:sSubPr>
              <m:e>
                <m:r>
                  <w:rPr>
                    <w:rFonts w:ascii="Cambria Math" w:hAnsi="Cambria Math"/>
                  </w:rPr>
                  <m:t>y</m:t>
                </m:r>
              </m:e>
              <m:sub>
                <m:r>
                  <w:rPr>
                    <w:rFonts w:ascii="Cambria Math" w:hAnsi="Cambria Math"/>
                  </w:rPr>
                  <m:t>0</m:t>
                </m:r>
              </m:sub>
            </m:sSub>
          </m:num>
          <m:den>
            <m:sSub>
              <m:sSubPr>
                <m:ctrlPr>
                  <w:rPr>
                    <w:rFonts w:ascii="Cambria Math" w:eastAsiaTheme="minorHAnsi"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eastAsiaTheme="minorHAnsi" w:hAnsi="Cambria Math"/>
                    <w:i/>
                  </w:rPr>
                </m:ctrlPr>
              </m:sSubPr>
              <m:e>
                <m:r>
                  <w:rPr>
                    <w:rFonts w:ascii="Cambria Math" w:hAnsi="Cambria Math"/>
                  </w:rPr>
                  <m:t>x</m:t>
                </m:r>
              </m:e>
              <m:sub>
                <m:r>
                  <w:rPr>
                    <w:rFonts w:ascii="Cambria Math" w:hAnsi="Cambria Math"/>
                  </w:rPr>
                  <m:t>0</m:t>
                </m:r>
              </m:sub>
            </m:sSub>
          </m:den>
        </m:f>
        <m:r>
          <w:rPr>
            <w:rFonts w:ascii="Cambria Math" w:hAnsi="Cambria Math"/>
          </w:rPr>
          <m:t>(x-</m:t>
        </m:r>
        <m:sSub>
          <m:sSubPr>
            <m:ctrlPr>
              <w:rPr>
                <w:rFonts w:ascii="Cambria Math" w:eastAsiaTheme="minorHAnsi" w:hAnsi="Cambria Math"/>
                <w:i/>
              </w:rPr>
            </m:ctrlPr>
          </m:sSubPr>
          <m:e>
            <m:r>
              <w:rPr>
                <w:rFonts w:ascii="Cambria Math" w:hAnsi="Cambria Math"/>
              </w:rPr>
              <m:t>x</m:t>
            </m:r>
          </m:e>
          <m:sub>
            <m:r>
              <w:rPr>
                <w:rFonts w:ascii="Cambria Math" w:hAnsi="Cambria Math"/>
              </w:rPr>
              <m:t>0</m:t>
            </m:r>
          </m:sub>
        </m:sSub>
        <m:r>
          <w:rPr>
            <w:rFonts w:ascii="Cambria Math" w:hAnsi="Cambria Math"/>
          </w:rPr>
          <m:t>)</m:t>
        </m:r>
      </m:oMath>
      <w:r w:rsidRPr="003E2219">
        <w:tab/>
        <w:t>(</w:t>
      </w:r>
      <w:r>
        <w:t>1</w:t>
      </w:r>
      <w:r w:rsidRPr="003E2219">
        <w:t>)</w:t>
      </w:r>
    </w:p>
    <w:p w14:paraId="4F12A063" w14:textId="77777777" w:rsidR="009863EC" w:rsidRDefault="009863EC" w:rsidP="00B77A15">
      <w:pPr>
        <w:jc w:val="left"/>
        <w:rPr>
          <w:rFonts w:ascii="Arial" w:hAnsi="Arial" w:cs="Arial"/>
          <w:b/>
        </w:rPr>
      </w:pPr>
      <w:r w:rsidRPr="009863EC">
        <w:rPr>
          <w:rFonts w:ascii="Arial" w:hAnsi="Arial" w:cs="Arial"/>
          <w:b/>
        </w:rPr>
        <w:t>Teşekkür</w:t>
      </w:r>
    </w:p>
    <w:p w14:paraId="189FE3F6" w14:textId="77777777" w:rsidR="00785601" w:rsidRPr="009863EC" w:rsidRDefault="00785601" w:rsidP="00B77A15">
      <w:pPr>
        <w:jc w:val="left"/>
        <w:rPr>
          <w:rFonts w:ascii="Arial" w:hAnsi="Arial" w:cs="Arial"/>
          <w:b/>
        </w:rPr>
      </w:pPr>
    </w:p>
    <w:p w14:paraId="48F920B8" w14:textId="77777777" w:rsidR="009863EC" w:rsidRPr="009863EC" w:rsidRDefault="00AC5127" w:rsidP="00AC5127">
      <w:pPr>
        <w:jc w:val="both"/>
        <w:rPr>
          <w:rFonts w:ascii="Arial" w:hAnsi="Arial" w:cs="Arial"/>
          <w:b/>
        </w:rPr>
      </w:pPr>
      <w:r w:rsidRPr="00B54C80">
        <w:rPr>
          <w:rFonts w:eastAsia="Times New Roman"/>
          <w:lang w:eastAsia="tr-TR"/>
        </w:rPr>
        <w:t xml:space="preserve">Çalışmaya maddi destek sağlayan kurum, kuruluş veya kişilere, bildiri gönderilmeden ön inceleme yapıp öneride bulunan kişilere </w:t>
      </w:r>
      <w:r>
        <w:rPr>
          <w:rFonts w:eastAsia="Times New Roman"/>
          <w:lang w:eastAsia="tr-TR"/>
        </w:rPr>
        <w:t>bu</w:t>
      </w:r>
      <w:r w:rsidRPr="00B54C80">
        <w:rPr>
          <w:rFonts w:eastAsia="Times New Roman"/>
          <w:lang w:eastAsia="tr-TR"/>
        </w:rPr>
        <w:t xml:space="preserve"> bölümünde yer verilmelidir</w:t>
      </w:r>
      <w:r>
        <w:rPr>
          <w:rFonts w:eastAsia="Times New Roman"/>
          <w:lang w:eastAsia="tr-TR"/>
        </w:rPr>
        <w:t>. Teşekkür bölümü</w:t>
      </w:r>
      <w:r w:rsidRPr="00B54C80">
        <w:rPr>
          <w:rFonts w:eastAsia="Times New Roman"/>
          <w:lang w:eastAsia="tr-TR"/>
        </w:rPr>
        <w:t>, bildirinin diğer bölümlerinde dipnotlarla veya herhangi bir biçimde belirtilmemelidir.</w:t>
      </w:r>
      <w:r>
        <w:rPr>
          <w:rFonts w:eastAsia="Times New Roman"/>
          <w:lang w:eastAsia="tr-TR"/>
        </w:rPr>
        <w:t xml:space="preserve"> </w:t>
      </w:r>
      <w:r w:rsidR="00785601" w:rsidRPr="00785601">
        <w:rPr>
          <w:lang w:eastAsia="tr-TR"/>
        </w:rPr>
        <w:t>Teşekkür bölüm</w:t>
      </w:r>
      <w:r>
        <w:rPr>
          <w:lang w:eastAsia="tr-TR"/>
        </w:rPr>
        <w:t>ü</w:t>
      </w:r>
      <w:r w:rsidR="00785601" w:rsidRPr="00785601">
        <w:rPr>
          <w:lang w:eastAsia="tr-TR"/>
        </w:rPr>
        <w:t>, bölüm numarası içermemelidir.</w:t>
      </w:r>
    </w:p>
    <w:p w14:paraId="18691035" w14:textId="77777777" w:rsidR="0016443D" w:rsidRDefault="0016443D" w:rsidP="00B77A15">
      <w:pPr>
        <w:jc w:val="left"/>
        <w:rPr>
          <w:rFonts w:ascii="Arial" w:hAnsi="Arial" w:cs="Arial"/>
          <w:b/>
        </w:rPr>
      </w:pPr>
    </w:p>
    <w:p w14:paraId="119F812C" w14:textId="77777777" w:rsidR="009863EC" w:rsidRPr="009863EC" w:rsidRDefault="009863EC" w:rsidP="00B77A15">
      <w:pPr>
        <w:jc w:val="left"/>
        <w:rPr>
          <w:rFonts w:ascii="Arial" w:hAnsi="Arial" w:cs="Arial"/>
          <w:b/>
        </w:rPr>
      </w:pPr>
      <w:r w:rsidRPr="009863EC">
        <w:rPr>
          <w:rFonts w:ascii="Arial" w:hAnsi="Arial" w:cs="Arial"/>
          <w:b/>
        </w:rPr>
        <w:t>Kaynaklar</w:t>
      </w:r>
    </w:p>
    <w:p w14:paraId="2F2B2624" w14:textId="77777777" w:rsidR="009863EC" w:rsidRPr="00785601" w:rsidRDefault="009863EC" w:rsidP="00B77A15">
      <w:pPr>
        <w:jc w:val="left"/>
        <w:rPr>
          <w:rFonts w:ascii="Arial" w:hAnsi="Arial" w:cs="Arial"/>
          <w:b/>
        </w:rPr>
      </w:pPr>
    </w:p>
    <w:p w14:paraId="2562EC8D" w14:textId="77777777" w:rsidR="00785601" w:rsidRDefault="00785601">
      <w:pPr>
        <w:jc w:val="both"/>
        <w:rPr>
          <w:rFonts w:eastAsia="Times New Roman"/>
          <w:lang w:eastAsia="tr-TR"/>
        </w:rPr>
      </w:pPr>
      <w:r w:rsidRPr="00785601">
        <w:rPr>
          <w:rFonts w:eastAsia="Times New Roman"/>
          <w:lang w:eastAsia="tr-TR"/>
        </w:rPr>
        <w:t xml:space="preserve">Kaynaklar, “Kaynaklar” bölümü altında atıf ve alıntı yapılan yazarların alfabetik soyadı sırasına ve daha sonra kronolojik sıraya göre listelenmelidir. </w:t>
      </w:r>
      <w:r w:rsidR="00716786">
        <w:rPr>
          <w:rFonts w:eastAsia="Times New Roman"/>
          <w:lang w:eastAsia="tr-TR"/>
        </w:rPr>
        <w:t xml:space="preserve">Aynı yazarın aynı yılda yayınlanmış birden fazla eserine atıf yapılacaksa yıl bilgisinin yanına alfabetik sırayla harf eklenir. </w:t>
      </w:r>
      <w:r w:rsidRPr="00785601">
        <w:rPr>
          <w:lang w:eastAsia="tr-TR"/>
        </w:rPr>
        <w:t>Kaynaklar bölüm</w:t>
      </w:r>
      <w:r>
        <w:rPr>
          <w:lang w:eastAsia="tr-TR"/>
        </w:rPr>
        <w:t>ü</w:t>
      </w:r>
      <w:r w:rsidRPr="00785601">
        <w:rPr>
          <w:lang w:eastAsia="tr-TR"/>
        </w:rPr>
        <w:t xml:space="preserve">, bölüm numarası içermemelidir. </w:t>
      </w:r>
      <w:r w:rsidRPr="00785601">
        <w:t>Kaynaklar, ilk yazarların alfabetik soyadı sırasına göre listelenmeli ve Times New Roman yazı karakterinde 9 punto harflerle yazılmalıdır. Kaynaklarda geçen makale adlarının sadece ilk harfi büyük olmalıdır. Her bir kaynak için ikinci satır ve sonrası 5</w:t>
      </w:r>
      <w:r w:rsidR="00DD10B7">
        <w:t xml:space="preserve"> </w:t>
      </w:r>
      <w:r w:rsidRPr="00785601">
        <w:t xml:space="preserve">mm (0,5 cm) sağa kaydırılmış olarak yazılmalıdır. </w:t>
      </w:r>
      <w:r w:rsidRPr="00785601">
        <w:rPr>
          <w:rFonts w:eastAsia="Times New Roman"/>
          <w:lang w:eastAsia="tr-TR"/>
        </w:rPr>
        <w:t>Aşağıda farklı yayın türleri için örnek kullanımlar gösterilmiştir.</w:t>
      </w:r>
    </w:p>
    <w:p w14:paraId="5F199CE9" w14:textId="77777777" w:rsidR="00AC5127" w:rsidRDefault="00AC5127" w:rsidP="00785601">
      <w:pPr>
        <w:jc w:val="both"/>
        <w:rPr>
          <w:rFonts w:eastAsia="Times New Roman"/>
          <w:lang w:eastAsia="tr-TR"/>
        </w:rPr>
      </w:pPr>
    </w:p>
    <w:p w14:paraId="74A57F9E" w14:textId="77777777" w:rsidR="0016443D" w:rsidRDefault="0016443D" w:rsidP="00785601">
      <w:pPr>
        <w:jc w:val="both"/>
        <w:rPr>
          <w:rFonts w:eastAsia="Times New Roman"/>
          <w:lang w:eastAsia="tr-TR"/>
        </w:rPr>
      </w:pPr>
    </w:p>
    <w:p w14:paraId="0C1DBC99" w14:textId="77777777" w:rsidR="0016443D" w:rsidRPr="00785601" w:rsidRDefault="0016443D" w:rsidP="00785601">
      <w:pPr>
        <w:jc w:val="both"/>
        <w:rPr>
          <w:rFonts w:eastAsia="Times New Roman"/>
          <w:lang w:eastAsia="tr-TR"/>
        </w:rPr>
      </w:pPr>
    </w:p>
    <w:p w14:paraId="6BD8F825" w14:textId="77777777" w:rsidR="00785601" w:rsidRPr="00262FF2" w:rsidRDefault="00785601">
      <w:pPr>
        <w:jc w:val="both"/>
        <w:rPr>
          <w:rFonts w:eastAsia="Times New Roman"/>
          <w:b/>
          <w:color w:val="111111"/>
          <w:sz w:val="18"/>
          <w:szCs w:val="18"/>
          <w:lang w:eastAsia="tr-TR"/>
        </w:rPr>
      </w:pPr>
      <w:r w:rsidRPr="00262FF2">
        <w:rPr>
          <w:rFonts w:eastAsia="Times New Roman"/>
          <w:b/>
          <w:i/>
          <w:iCs/>
          <w:color w:val="111111"/>
          <w:sz w:val="18"/>
          <w:szCs w:val="18"/>
          <w:lang w:eastAsia="tr-TR"/>
        </w:rPr>
        <w:t>Dergi İçinde Makale:</w:t>
      </w:r>
    </w:p>
    <w:p w14:paraId="1410F89F" w14:textId="77777777" w:rsidR="00AD4C5C" w:rsidRDefault="006B3320" w:rsidP="000C2E6A">
      <w:pPr>
        <w:ind w:left="284" w:hanging="284"/>
        <w:jc w:val="both"/>
        <w:rPr>
          <w:rFonts w:eastAsia="Times New Roman"/>
          <w:iCs/>
          <w:color w:val="111111"/>
          <w:sz w:val="18"/>
          <w:szCs w:val="18"/>
          <w:lang w:val="en-GB" w:eastAsia="tr-TR"/>
        </w:rPr>
      </w:pPr>
      <w:r>
        <w:rPr>
          <w:rFonts w:eastAsia="Times New Roman"/>
          <w:iCs/>
          <w:color w:val="111111"/>
          <w:sz w:val="18"/>
          <w:szCs w:val="18"/>
          <w:lang w:val="en-GB" w:eastAsia="tr-TR"/>
        </w:rPr>
        <w:t>Xu</w:t>
      </w:r>
      <w:r w:rsidR="00476AD4">
        <w:rPr>
          <w:rFonts w:eastAsia="Times New Roman"/>
          <w:iCs/>
          <w:color w:val="111111"/>
          <w:sz w:val="18"/>
          <w:szCs w:val="18"/>
          <w:lang w:val="en-GB" w:eastAsia="tr-TR"/>
        </w:rPr>
        <w:t xml:space="preserve"> Y., Chen</w:t>
      </w:r>
      <w:r w:rsidR="00AD4C5C" w:rsidRPr="000C2E6A">
        <w:rPr>
          <w:rFonts w:eastAsia="Times New Roman"/>
          <w:iCs/>
          <w:color w:val="111111"/>
          <w:sz w:val="18"/>
          <w:szCs w:val="18"/>
          <w:lang w:val="en-GB" w:eastAsia="tr-TR"/>
        </w:rPr>
        <w:t xml:space="preserve"> Z., Xie Z., Wu L. </w:t>
      </w:r>
      <w:r>
        <w:rPr>
          <w:rFonts w:eastAsia="Times New Roman"/>
          <w:iCs/>
          <w:color w:val="111111"/>
          <w:sz w:val="18"/>
          <w:szCs w:val="18"/>
          <w:lang w:val="en-GB" w:eastAsia="tr-TR"/>
        </w:rPr>
        <w:t>(</w:t>
      </w:r>
      <w:r w:rsidR="00AD4C5C" w:rsidRPr="000C2E6A">
        <w:rPr>
          <w:rFonts w:eastAsia="Times New Roman"/>
          <w:iCs/>
          <w:color w:val="111111"/>
          <w:sz w:val="18"/>
          <w:szCs w:val="18"/>
          <w:lang w:val="en-GB" w:eastAsia="tr-TR"/>
        </w:rPr>
        <w:t>2017</w:t>
      </w:r>
      <w:r>
        <w:rPr>
          <w:rFonts w:eastAsia="Times New Roman"/>
          <w:iCs/>
          <w:color w:val="111111"/>
          <w:sz w:val="18"/>
          <w:szCs w:val="18"/>
          <w:lang w:val="en-GB" w:eastAsia="tr-TR"/>
        </w:rPr>
        <w:t>)</w:t>
      </w:r>
      <w:r w:rsidR="00AD4C5C" w:rsidRPr="000C2E6A">
        <w:rPr>
          <w:rFonts w:eastAsia="Times New Roman"/>
          <w:iCs/>
          <w:color w:val="111111"/>
          <w:sz w:val="18"/>
          <w:szCs w:val="18"/>
          <w:lang w:val="en-GB" w:eastAsia="tr-TR"/>
        </w:rPr>
        <w:t xml:space="preserve"> Quality assessment of building footprint data using a deep autoencoder network. </w:t>
      </w:r>
      <w:r w:rsidR="00AD4C5C" w:rsidRPr="000C2E6A">
        <w:rPr>
          <w:rFonts w:eastAsia="Times New Roman"/>
          <w:i/>
          <w:iCs/>
          <w:color w:val="111111"/>
          <w:sz w:val="18"/>
          <w:szCs w:val="18"/>
          <w:lang w:val="en-GB" w:eastAsia="tr-TR"/>
        </w:rPr>
        <w:t>International Journal of Geographical Information Science</w:t>
      </w:r>
      <w:r w:rsidR="00AD4C5C" w:rsidRPr="000C2E6A">
        <w:rPr>
          <w:rFonts w:eastAsia="Times New Roman"/>
          <w:iCs/>
          <w:color w:val="111111"/>
          <w:sz w:val="18"/>
          <w:szCs w:val="18"/>
          <w:lang w:val="en-GB" w:eastAsia="tr-TR"/>
        </w:rPr>
        <w:t xml:space="preserve"> 31</w:t>
      </w:r>
      <w:r w:rsidR="00AD4C5C">
        <w:rPr>
          <w:rFonts w:eastAsia="Times New Roman"/>
          <w:iCs/>
          <w:color w:val="111111"/>
          <w:sz w:val="18"/>
          <w:szCs w:val="18"/>
          <w:lang w:val="en-GB" w:eastAsia="tr-TR"/>
        </w:rPr>
        <w:t>(10)</w:t>
      </w:r>
      <w:r w:rsidR="00AD4C5C" w:rsidRPr="000C2E6A">
        <w:rPr>
          <w:rFonts w:eastAsia="Times New Roman"/>
          <w:iCs/>
          <w:color w:val="111111"/>
          <w:sz w:val="18"/>
          <w:szCs w:val="18"/>
          <w:lang w:val="en-GB" w:eastAsia="tr-TR"/>
        </w:rPr>
        <w:t>, 1929-1951.</w:t>
      </w:r>
      <w:r w:rsidR="00694353">
        <w:rPr>
          <w:rFonts w:eastAsia="Times New Roman"/>
          <w:iCs/>
          <w:color w:val="111111"/>
          <w:sz w:val="18"/>
          <w:szCs w:val="18"/>
          <w:lang w:val="en-GB" w:eastAsia="tr-TR"/>
        </w:rPr>
        <w:t xml:space="preserve"> (</w:t>
      </w:r>
      <w:proofErr w:type="spellStart"/>
      <w:r w:rsidR="00694353">
        <w:rPr>
          <w:rFonts w:eastAsia="Times New Roman"/>
          <w:iCs/>
          <w:color w:val="111111"/>
          <w:sz w:val="18"/>
          <w:szCs w:val="18"/>
          <w:lang w:val="en-GB" w:eastAsia="tr-TR"/>
        </w:rPr>
        <w:t>Cilt</w:t>
      </w:r>
      <w:proofErr w:type="spellEnd"/>
      <w:r w:rsidR="005C60CB">
        <w:rPr>
          <w:rFonts w:eastAsia="Times New Roman"/>
          <w:iCs/>
          <w:color w:val="111111"/>
          <w:sz w:val="18"/>
          <w:szCs w:val="18"/>
          <w:lang w:val="en-GB" w:eastAsia="tr-TR"/>
        </w:rPr>
        <w:t xml:space="preserve"> </w:t>
      </w:r>
      <w:r w:rsidR="00694353">
        <w:rPr>
          <w:rFonts w:eastAsia="Times New Roman"/>
          <w:iCs/>
          <w:color w:val="111111"/>
          <w:sz w:val="18"/>
          <w:szCs w:val="18"/>
          <w:lang w:val="en-GB" w:eastAsia="tr-TR"/>
        </w:rPr>
        <w:t>(</w:t>
      </w:r>
      <w:proofErr w:type="spellStart"/>
      <w:r w:rsidR="00694353">
        <w:rPr>
          <w:rFonts w:eastAsia="Times New Roman"/>
          <w:iCs/>
          <w:color w:val="111111"/>
          <w:sz w:val="18"/>
          <w:szCs w:val="18"/>
          <w:lang w:val="en-GB" w:eastAsia="tr-TR"/>
        </w:rPr>
        <w:t>varsa</w:t>
      </w:r>
      <w:proofErr w:type="spellEnd"/>
      <w:r w:rsidR="00694353">
        <w:rPr>
          <w:rFonts w:eastAsia="Times New Roman"/>
          <w:iCs/>
          <w:color w:val="111111"/>
          <w:sz w:val="18"/>
          <w:szCs w:val="18"/>
          <w:lang w:val="en-GB" w:eastAsia="tr-TR"/>
        </w:rPr>
        <w:t xml:space="preserve"> </w:t>
      </w:r>
      <w:proofErr w:type="spellStart"/>
      <w:r w:rsidR="005C60CB">
        <w:rPr>
          <w:rFonts w:eastAsia="Times New Roman"/>
          <w:iCs/>
          <w:color w:val="111111"/>
          <w:sz w:val="18"/>
          <w:szCs w:val="18"/>
          <w:lang w:val="en-GB" w:eastAsia="tr-TR"/>
        </w:rPr>
        <w:t>sayı</w:t>
      </w:r>
      <w:proofErr w:type="spellEnd"/>
      <w:r w:rsidR="00694353">
        <w:rPr>
          <w:rFonts w:eastAsia="Times New Roman"/>
          <w:iCs/>
          <w:color w:val="111111"/>
          <w:sz w:val="18"/>
          <w:szCs w:val="18"/>
          <w:lang w:val="en-GB" w:eastAsia="tr-TR"/>
        </w:rPr>
        <w:t xml:space="preserve">), </w:t>
      </w:r>
      <w:proofErr w:type="spellStart"/>
      <w:r w:rsidR="005C60CB">
        <w:rPr>
          <w:rFonts w:eastAsia="Times New Roman"/>
          <w:iCs/>
          <w:color w:val="111111"/>
          <w:sz w:val="18"/>
          <w:szCs w:val="18"/>
          <w:lang w:val="en-GB" w:eastAsia="tr-TR"/>
        </w:rPr>
        <w:t>sayfa</w:t>
      </w:r>
      <w:proofErr w:type="spellEnd"/>
      <w:r w:rsidR="005C60CB">
        <w:rPr>
          <w:rFonts w:eastAsia="Times New Roman"/>
          <w:iCs/>
          <w:color w:val="111111"/>
          <w:sz w:val="18"/>
          <w:szCs w:val="18"/>
          <w:lang w:val="en-GB" w:eastAsia="tr-TR"/>
        </w:rPr>
        <w:t xml:space="preserve"> </w:t>
      </w:r>
      <w:proofErr w:type="spellStart"/>
      <w:r w:rsidR="003E4BC4">
        <w:rPr>
          <w:rFonts w:eastAsia="Times New Roman"/>
          <w:iCs/>
          <w:color w:val="111111"/>
          <w:sz w:val="18"/>
          <w:szCs w:val="18"/>
          <w:lang w:val="en-GB" w:eastAsia="tr-TR"/>
        </w:rPr>
        <w:t>bilgisi</w:t>
      </w:r>
      <w:proofErr w:type="spellEnd"/>
      <w:r w:rsidR="005C60CB">
        <w:rPr>
          <w:rFonts w:eastAsia="Times New Roman"/>
          <w:iCs/>
          <w:color w:val="111111"/>
          <w:sz w:val="18"/>
          <w:szCs w:val="18"/>
          <w:lang w:val="en-GB" w:eastAsia="tr-TR"/>
        </w:rPr>
        <w:t xml:space="preserve"> </w:t>
      </w:r>
      <w:proofErr w:type="spellStart"/>
      <w:r w:rsidR="005C60CB">
        <w:rPr>
          <w:rFonts w:eastAsia="Times New Roman"/>
          <w:iCs/>
          <w:color w:val="111111"/>
          <w:sz w:val="18"/>
          <w:szCs w:val="18"/>
          <w:lang w:val="en-GB" w:eastAsia="tr-TR"/>
        </w:rPr>
        <w:t>mevcut</w:t>
      </w:r>
      <w:proofErr w:type="spellEnd"/>
      <w:r w:rsidR="005C60CB">
        <w:rPr>
          <w:rFonts w:eastAsia="Times New Roman"/>
          <w:iCs/>
          <w:color w:val="111111"/>
          <w:sz w:val="18"/>
          <w:szCs w:val="18"/>
          <w:lang w:val="en-GB" w:eastAsia="tr-TR"/>
        </w:rPr>
        <w:t xml:space="preserve"> </w:t>
      </w:r>
      <w:proofErr w:type="spellStart"/>
      <w:r w:rsidR="005C60CB">
        <w:rPr>
          <w:rFonts w:eastAsia="Times New Roman"/>
          <w:iCs/>
          <w:color w:val="111111"/>
          <w:sz w:val="18"/>
          <w:szCs w:val="18"/>
          <w:lang w:val="en-GB" w:eastAsia="tr-TR"/>
        </w:rPr>
        <w:t>ise</w:t>
      </w:r>
      <w:proofErr w:type="spellEnd"/>
      <w:r w:rsidR="005C60CB">
        <w:rPr>
          <w:rFonts w:eastAsia="Times New Roman"/>
          <w:iCs/>
          <w:color w:val="111111"/>
          <w:sz w:val="18"/>
          <w:szCs w:val="18"/>
          <w:lang w:val="en-GB" w:eastAsia="tr-TR"/>
        </w:rPr>
        <w:t>)</w:t>
      </w:r>
    </w:p>
    <w:p w14:paraId="6A1EB2B7" w14:textId="77777777" w:rsidR="00476AD4" w:rsidRPr="000C2E6A" w:rsidRDefault="00476AD4" w:rsidP="000C2E6A">
      <w:pPr>
        <w:ind w:left="284" w:hanging="284"/>
        <w:jc w:val="both"/>
        <w:rPr>
          <w:rFonts w:eastAsia="Times New Roman"/>
          <w:iCs/>
          <w:color w:val="111111"/>
          <w:sz w:val="18"/>
          <w:szCs w:val="18"/>
          <w:lang w:val="en-GB" w:eastAsia="tr-TR"/>
        </w:rPr>
      </w:pPr>
    </w:p>
    <w:p w14:paraId="36BB1735" w14:textId="77777777" w:rsidR="00AD4C5C" w:rsidRPr="000C2E6A" w:rsidRDefault="00603075" w:rsidP="000C2E6A">
      <w:pPr>
        <w:ind w:left="284" w:hanging="284"/>
        <w:jc w:val="both"/>
        <w:rPr>
          <w:rFonts w:eastAsia="Times New Roman"/>
          <w:iCs/>
          <w:color w:val="111111"/>
          <w:sz w:val="18"/>
          <w:szCs w:val="18"/>
          <w:lang w:val="en-GB" w:eastAsia="tr-TR"/>
        </w:rPr>
      </w:pPr>
      <w:proofErr w:type="spellStart"/>
      <w:r>
        <w:rPr>
          <w:rFonts w:eastAsia="Times New Roman"/>
          <w:iCs/>
          <w:color w:val="111111"/>
          <w:sz w:val="18"/>
          <w:szCs w:val="18"/>
          <w:lang w:val="en-GB" w:eastAsia="tr-TR"/>
        </w:rPr>
        <w:t>Defraigne</w:t>
      </w:r>
      <w:proofErr w:type="spellEnd"/>
      <w:r>
        <w:rPr>
          <w:rFonts w:eastAsia="Times New Roman"/>
          <w:iCs/>
          <w:color w:val="111111"/>
          <w:sz w:val="18"/>
          <w:szCs w:val="18"/>
          <w:lang w:val="en-GB" w:eastAsia="tr-TR"/>
        </w:rPr>
        <w:t xml:space="preserve"> P., </w:t>
      </w:r>
      <w:proofErr w:type="spellStart"/>
      <w:r>
        <w:rPr>
          <w:rFonts w:eastAsia="Times New Roman"/>
          <w:iCs/>
          <w:color w:val="111111"/>
          <w:sz w:val="18"/>
          <w:szCs w:val="18"/>
          <w:lang w:val="en-GB" w:eastAsia="tr-TR"/>
        </w:rPr>
        <w:t>Pinat</w:t>
      </w:r>
      <w:proofErr w:type="spellEnd"/>
      <w:r w:rsidR="00AD4C5C" w:rsidRPr="000C2E6A">
        <w:rPr>
          <w:rFonts w:eastAsia="Times New Roman"/>
          <w:iCs/>
          <w:color w:val="111111"/>
          <w:sz w:val="18"/>
          <w:szCs w:val="18"/>
          <w:lang w:val="en-GB" w:eastAsia="tr-TR"/>
        </w:rPr>
        <w:t xml:space="preserve"> E.</w:t>
      </w:r>
      <w:r>
        <w:rPr>
          <w:rFonts w:eastAsia="Times New Roman"/>
          <w:iCs/>
          <w:color w:val="111111"/>
          <w:sz w:val="18"/>
          <w:szCs w:val="18"/>
          <w:lang w:val="en-GB" w:eastAsia="tr-TR"/>
        </w:rPr>
        <w:t>, Bertrand</w:t>
      </w:r>
      <w:r w:rsidR="00AD4C5C" w:rsidRPr="000C2E6A">
        <w:rPr>
          <w:rFonts w:eastAsia="Times New Roman"/>
          <w:iCs/>
          <w:color w:val="111111"/>
          <w:sz w:val="18"/>
          <w:szCs w:val="18"/>
          <w:lang w:val="en-GB" w:eastAsia="tr-TR"/>
        </w:rPr>
        <w:t xml:space="preserve"> B.</w:t>
      </w:r>
      <w:r>
        <w:rPr>
          <w:rFonts w:eastAsia="Times New Roman"/>
          <w:iCs/>
          <w:color w:val="111111"/>
          <w:sz w:val="18"/>
          <w:szCs w:val="18"/>
          <w:lang w:val="en-GB" w:eastAsia="tr-TR"/>
        </w:rPr>
        <w:t xml:space="preserve"> (2021)</w:t>
      </w:r>
      <w:r w:rsidR="00AD4C5C" w:rsidRPr="000C2E6A">
        <w:rPr>
          <w:rFonts w:eastAsia="Times New Roman"/>
          <w:iCs/>
          <w:color w:val="111111"/>
          <w:sz w:val="18"/>
          <w:szCs w:val="18"/>
          <w:lang w:val="en-GB" w:eastAsia="tr-TR"/>
        </w:rPr>
        <w:t xml:space="preserve"> Impact of Galileo-to-GPS-Time-Offset accuracy on multi-GNSS positioning and timing. </w:t>
      </w:r>
      <w:r w:rsidR="00AD4C5C" w:rsidRPr="000C2E6A">
        <w:rPr>
          <w:rFonts w:eastAsia="Times New Roman"/>
          <w:i/>
          <w:iCs/>
          <w:color w:val="111111"/>
          <w:sz w:val="18"/>
          <w:szCs w:val="18"/>
          <w:lang w:val="en-GB" w:eastAsia="tr-TR"/>
        </w:rPr>
        <w:t>GPS Solutions</w:t>
      </w:r>
      <w:r w:rsidR="00AD4C5C" w:rsidRPr="000C2E6A">
        <w:rPr>
          <w:rFonts w:eastAsia="Times New Roman"/>
          <w:iCs/>
          <w:color w:val="111111"/>
          <w:sz w:val="18"/>
          <w:szCs w:val="18"/>
          <w:lang w:val="en-GB" w:eastAsia="tr-TR"/>
        </w:rPr>
        <w:t> 25, 45</w:t>
      </w:r>
      <w:r w:rsidR="00AD4C5C">
        <w:rPr>
          <w:rFonts w:eastAsia="Times New Roman"/>
          <w:iCs/>
          <w:color w:val="111111"/>
          <w:sz w:val="18"/>
          <w:szCs w:val="18"/>
          <w:lang w:val="en-GB" w:eastAsia="tr-TR"/>
        </w:rPr>
        <w:t>.</w:t>
      </w:r>
      <w:r w:rsidR="00AD4C5C" w:rsidRPr="000C2E6A">
        <w:rPr>
          <w:rFonts w:eastAsia="Times New Roman"/>
          <w:iCs/>
          <w:color w:val="111111"/>
          <w:sz w:val="18"/>
          <w:szCs w:val="18"/>
          <w:lang w:val="en-GB" w:eastAsia="tr-TR"/>
        </w:rPr>
        <w:t xml:space="preserve"> </w:t>
      </w:r>
      <w:r w:rsidR="005C60CB">
        <w:rPr>
          <w:rFonts w:eastAsia="Times New Roman"/>
          <w:iCs/>
          <w:color w:val="111111"/>
          <w:sz w:val="18"/>
          <w:szCs w:val="18"/>
          <w:lang w:val="en-GB" w:eastAsia="tr-TR"/>
        </w:rPr>
        <w:t>(</w:t>
      </w:r>
      <w:proofErr w:type="spellStart"/>
      <w:r w:rsidR="005C60CB">
        <w:rPr>
          <w:rFonts w:eastAsia="Times New Roman"/>
          <w:iCs/>
          <w:color w:val="111111"/>
          <w:sz w:val="18"/>
          <w:szCs w:val="18"/>
          <w:lang w:val="en-GB" w:eastAsia="tr-TR"/>
        </w:rPr>
        <w:t>Cilt</w:t>
      </w:r>
      <w:proofErr w:type="spellEnd"/>
      <w:r w:rsidR="005C60CB">
        <w:rPr>
          <w:rFonts w:eastAsia="Times New Roman"/>
          <w:iCs/>
          <w:color w:val="111111"/>
          <w:sz w:val="18"/>
          <w:szCs w:val="18"/>
          <w:lang w:val="en-GB" w:eastAsia="tr-TR"/>
        </w:rPr>
        <w:t xml:space="preserve"> (</w:t>
      </w:r>
      <w:proofErr w:type="spellStart"/>
      <w:r w:rsidR="005C60CB">
        <w:rPr>
          <w:rFonts w:eastAsia="Times New Roman"/>
          <w:iCs/>
          <w:color w:val="111111"/>
          <w:sz w:val="18"/>
          <w:szCs w:val="18"/>
          <w:lang w:val="en-GB" w:eastAsia="tr-TR"/>
        </w:rPr>
        <w:t>varsa</w:t>
      </w:r>
      <w:proofErr w:type="spellEnd"/>
      <w:r w:rsidR="005C60CB">
        <w:rPr>
          <w:rFonts w:eastAsia="Times New Roman"/>
          <w:iCs/>
          <w:color w:val="111111"/>
          <w:sz w:val="18"/>
          <w:szCs w:val="18"/>
          <w:lang w:val="en-GB" w:eastAsia="tr-TR"/>
        </w:rPr>
        <w:t xml:space="preserve"> </w:t>
      </w:r>
      <w:proofErr w:type="spellStart"/>
      <w:r w:rsidR="005C60CB">
        <w:rPr>
          <w:rFonts w:eastAsia="Times New Roman"/>
          <w:iCs/>
          <w:color w:val="111111"/>
          <w:sz w:val="18"/>
          <w:szCs w:val="18"/>
          <w:lang w:val="en-GB" w:eastAsia="tr-TR"/>
        </w:rPr>
        <w:t>sayı</w:t>
      </w:r>
      <w:proofErr w:type="spellEnd"/>
      <w:r w:rsidR="005C60CB">
        <w:rPr>
          <w:rFonts w:eastAsia="Times New Roman"/>
          <w:iCs/>
          <w:color w:val="111111"/>
          <w:sz w:val="18"/>
          <w:szCs w:val="18"/>
          <w:lang w:val="en-GB" w:eastAsia="tr-TR"/>
        </w:rPr>
        <w:t>)</w:t>
      </w:r>
      <w:r w:rsidR="00694353">
        <w:rPr>
          <w:rFonts w:eastAsia="Times New Roman"/>
          <w:iCs/>
          <w:color w:val="111111"/>
          <w:sz w:val="18"/>
          <w:szCs w:val="18"/>
          <w:lang w:val="en-GB" w:eastAsia="tr-TR"/>
        </w:rPr>
        <w:t>,</w:t>
      </w:r>
      <w:r w:rsidR="005C60CB">
        <w:rPr>
          <w:rFonts w:eastAsia="Times New Roman"/>
          <w:iCs/>
          <w:color w:val="111111"/>
          <w:sz w:val="18"/>
          <w:szCs w:val="18"/>
          <w:lang w:val="en-GB" w:eastAsia="tr-TR"/>
        </w:rPr>
        <w:t xml:space="preserve"> </w:t>
      </w:r>
      <w:proofErr w:type="spellStart"/>
      <w:r w:rsidR="005C60CB">
        <w:rPr>
          <w:rFonts w:eastAsia="Times New Roman"/>
          <w:iCs/>
          <w:color w:val="111111"/>
          <w:sz w:val="18"/>
          <w:szCs w:val="18"/>
          <w:lang w:val="en-GB" w:eastAsia="tr-TR"/>
        </w:rPr>
        <w:t>makale</w:t>
      </w:r>
      <w:proofErr w:type="spellEnd"/>
      <w:r w:rsidR="005C60CB">
        <w:rPr>
          <w:rFonts w:eastAsia="Times New Roman"/>
          <w:iCs/>
          <w:color w:val="111111"/>
          <w:sz w:val="18"/>
          <w:szCs w:val="18"/>
          <w:lang w:val="en-GB" w:eastAsia="tr-TR"/>
        </w:rPr>
        <w:t xml:space="preserve"> no. </w:t>
      </w:r>
      <w:proofErr w:type="spellStart"/>
      <w:r w:rsidR="005C60CB">
        <w:rPr>
          <w:rFonts w:eastAsia="Times New Roman"/>
          <w:iCs/>
          <w:color w:val="111111"/>
          <w:sz w:val="18"/>
          <w:szCs w:val="18"/>
          <w:lang w:val="en-GB" w:eastAsia="tr-TR"/>
        </w:rPr>
        <w:t>mevcut</w:t>
      </w:r>
      <w:proofErr w:type="spellEnd"/>
      <w:r w:rsidR="005C60CB">
        <w:rPr>
          <w:rFonts w:eastAsia="Times New Roman"/>
          <w:iCs/>
          <w:color w:val="111111"/>
          <w:sz w:val="18"/>
          <w:szCs w:val="18"/>
          <w:lang w:val="en-GB" w:eastAsia="tr-TR"/>
        </w:rPr>
        <w:t xml:space="preserve"> </w:t>
      </w:r>
      <w:proofErr w:type="spellStart"/>
      <w:r w:rsidR="005C60CB">
        <w:rPr>
          <w:rFonts w:eastAsia="Times New Roman"/>
          <w:iCs/>
          <w:color w:val="111111"/>
          <w:sz w:val="18"/>
          <w:szCs w:val="18"/>
          <w:lang w:val="en-GB" w:eastAsia="tr-TR"/>
        </w:rPr>
        <w:t>ise</w:t>
      </w:r>
      <w:proofErr w:type="spellEnd"/>
      <w:r w:rsidR="005C60CB">
        <w:rPr>
          <w:rFonts w:eastAsia="Times New Roman"/>
          <w:iCs/>
          <w:color w:val="111111"/>
          <w:sz w:val="18"/>
          <w:szCs w:val="18"/>
          <w:lang w:val="en-GB" w:eastAsia="tr-TR"/>
        </w:rPr>
        <w:t>)</w:t>
      </w:r>
    </w:p>
    <w:p w14:paraId="42762857" w14:textId="77777777" w:rsidR="00785601" w:rsidRPr="000C2E6A" w:rsidRDefault="00785601" w:rsidP="00785601">
      <w:pPr>
        <w:jc w:val="both"/>
        <w:rPr>
          <w:rFonts w:eastAsia="Times New Roman"/>
          <w:color w:val="111111"/>
          <w:sz w:val="18"/>
          <w:szCs w:val="18"/>
          <w:lang w:val="en-GB" w:eastAsia="tr-TR"/>
        </w:rPr>
      </w:pPr>
      <w:r w:rsidRPr="000C2E6A">
        <w:rPr>
          <w:rFonts w:eastAsia="Times New Roman"/>
          <w:i/>
          <w:iCs/>
          <w:color w:val="111111"/>
          <w:sz w:val="18"/>
          <w:szCs w:val="18"/>
          <w:lang w:val="en-GB" w:eastAsia="tr-TR"/>
        </w:rPr>
        <w:t> </w:t>
      </w:r>
    </w:p>
    <w:p w14:paraId="49F67483" w14:textId="77777777" w:rsidR="006B3320" w:rsidRDefault="006B3320" w:rsidP="006B3320">
      <w:pPr>
        <w:jc w:val="both"/>
        <w:rPr>
          <w:rFonts w:eastAsia="Times New Roman"/>
          <w:b/>
          <w:i/>
          <w:iCs/>
          <w:color w:val="111111"/>
          <w:sz w:val="18"/>
          <w:szCs w:val="18"/>
          <w:lang w:val="en-GB" w:eastAsia="tr-TR"/>
        </w:rPr>
      </w:pPr>
      <w:proofErr w:type="spellStart"/>
      <w:r w:rsidRPr="00507B96">
        <w:rPr>
          <w:rFonts w:eastAsia="Times New Roman"/>
          <w:b/>
          <w:i/>
          <w:iCs/>
          <w:color w:val="111111"/>
          <w:sz w:val="18"/>
          <w:szCs w:val="18"/>
          <w:lang w:val="en-GB" w:eastAsia="tr-TR"/>
        </w:rPr>
        <w:t>Basım</w:t>
      </w:r>
      <w:proofErr w:type="spellEnd"/>
      <w:r w:rsidRPr="00507B96">
        <w:rPr>
          <w:rFonts w:eastAsia="Times New Roman"/>
          <w:b/>
          <w:i/>
          <w:iCs/>
          <w:color w:val="111111"/>
          <w:sz w:val="18"/>
          <w:szCs w:val="18"/>
          <w:lang w:val="en-GB" w:eastAsia="tr-TR"/>
        </w:rPr>
        <w:t xml:space="preserve"> </w:t>
      </w:r>
      <w:proofErr w:type="spellStart"/>
      <w:r w:rsidRPr="00507B96">
        <w:rPr>
          <w:rFonts w:eastAsia="Times New Roman"/>
          <w:b/>
          <w:i/>
          <w:iCs/>
          <w:color w:val="111111"/>
          <w:sz w:val="18"/>
          <w:szCs w:val="18"/>
          <w:lang w:val="en-GB" w:eastAsia="tr-TR"/>
        </w:rPr>
        <w:t>Aşamasındaki</w:t>
      </w:r>
      <w:proofErr w:type="spellEnd"/>
      <w:r w:rsidRPr="00507B96">
        <w:rPr>
          <w:rFonts w:eastAsia="Times New Roman"/>
          <w:b/>
          <w:i/>
          <w:iCs/>
          <w:color w:val="111111"/>
          <w:sz w:val="18"/>
          <w:szCs w:val="18"/>
          <w:lang w:val="en-GB" w:eastAsia="tr-TR"/>
        </w:rPr>
        <w:t xml:space="preserve"> Makale: </w:t>
      </w:r>
    </w:p>
    <w:p w14:paraId="58F82027" w14:textId="77777777" w:rsidR="00785601" w:rsidRPr="000C2E6A" w:rsidRDefault="00785601" w:rsidP="00785601">
      <w:pPr>
        <w:ind w:left="284" w:hanging="284"/>
        <w:jc w:val="both"/>
        <w:rPr>
          <w:rFonts w:eastAsia="Times New Roman"/>
          <w:color w:val="111111"/>
          <w:sz w:val="18"/>
          <w:szCs w:val="18"/>
          <w:lang w:val="en-GB" w:eastAsia="tr-TR"/>
        </w:rPr>
      </w:pPr>
      <w:r w:rsidRPr="000C2E6A">
        <w:rPr>
          <w:rFonts w:eastAsia="Times New Roman"/>
          <w:color w:val="111111"/>
          <w:sz w:val="18"/>
          <w:szCs w:val="18"/>
          <w:lang w:val="en-GB" w:eastAsia="tr-TR"/>
        </w:rPr>
        <w:t xml:space="preserve">Kelley M.C., Pancoast S., Close S., Wang Z. (2012) </w:t>
      </w:r>
      <w:r w:rsidRPr="000C2E6A">
        <w:rPr>
          <w:rFonts w:eastAsia="Times New Roman"/>
          <w:iCs/>
          <w:color w:val="111111"/>
          <w:sz w:val="18"/>
          <w:szCs w:val="18"/>
          <w:lang w:val="en-GB" w:eastAsia="tr-TR"/>
        </w:rPr>
        <w:t>Analysis of electromagnetic and electrostatic effects of particle impacts on spacecraft</w:t>
      </w:r>
      <w:r w:rsidR="00DD10B7" w:rsidRPr="000C2E6A">
        <w:rPr>
          <w:rFonts w:eastAsia="Times New Roman"/>
          <w:color w:val="111111"/>
          <w:sz w:val="18"/>
          <w:szCs w:val="18"/>
          <w:lang w:val="en-GB" w:eastAsia="tr-TR"/>
        </w:rPr>
        <w:t>.</w:t>
      </w:r>
      <w:r w:rsidRPr="000C2E6A">
        <w:rPr>
          <w:rFonts w:eastAsia="Times New Roman"/>
          <w:color w:val="111111"/>
          <w:sz w:val="18"/>
          <w:szCs w:val="18"/>
          <w:lang w:val="en-GB" w:eastAsia="tr-TR"/>
        </w:rPr>
        <w:t xml:space="preserve"> </w:t>
      </w:r>
      <w:r w:rsidRPr="000C2E6A">
        <w:rPr>
          <w:rFonts w:eastAsia="Times New Roman"/>
          <w:i/>
          <w:color w:val="111111"/>
          <w:sz w:val="18"/>
          <w:szCs w:val="18"/>
          <w:lang w:val="en-GB" w:eastAsia="tr-TR"/>
        </w:rPr>
        <w:t>Advances in Space Research</w:t>
      </w:r>
      <w:r w:rsidRPr="000C2E6A">
        <w:rPr>
          <w:rFonts w:eastAsia="Times New Roman"/>
          <w:color w:val="111111"/>
          <w:sz w:val="18"/>
          <w:szCs w:val="18"/>
          <w:lang w:val="en-GB" w:eastAsia="tr-TR"/>
        </w:rPr>
        <w:t xml:space="preserve">, </w:t>
      </w:r>
      <w:proofErr w:type="spellStart"/>
      <w:r w:rsidRPr="000C2E6A">
        <w:rPr>
          <w:rFonts w:eastAsia="Times New Roman"/>
          <w:color w:val="111111"/>
          <w:sz w:val="18"/>
          <w:szCs w:val="18"/>
          <w:lang w:val="en-GB" w:eastAsia="tr-TR"/>
        </w:rPr>
        <w:t>doi</w:t>
      </w:r>
      <w:proofErr w:type="spellEnd"/>
      <w:r w:rsidRPr="000C2E6A">
        <w:rPr>
          <w:rFonts w:eastAsia="Times New Roman"/>
          <w:color w:val="111111"/>
          <w:sz w:val="18"/>
          <w:szCs w:val="18"/>
          <w:lang w:val="en-GB" w:eastAsia="tr-TR"/>
        </w:rPr>
        <w:t>: 10.1016/j.asr.2011.12.023.</w:t>
      </w:r>
    </w:p>
    <w:p w14:paraId="41F64D5D" w14:textId="77777777" w:rsidR="00785601" w:rsidRPr="000C2E6A" w:rsidRDefault="00785601" w:rsidP="00785601">
      <w:pPr>
        <w:jc w:val="both"/>
        <w:rPr>
          <w:rFonts w:eastAsia="Times New Roman"/>
          <w:color w:val="111111"/>
          <w:sz w:val="18"/>
          <w:szCs w:val="18"/>
          <w:lang w:val="en-GB" w:eastAsia="tr-TR"/>
        </w:rPr>
      </w:pPr>
      <w:r w:rsidRPr="000C2E6A">
        <w:rPr>
          <w:rFonts w:eastAsia="Times New Roman"/>
          <w:color w:val="111111"/>
          <w:sz w:val="18"/>
          <w:szCs w:val="18"/>
          <w:lang w:val="en-GB" w:eastAsia="tr-TR"/>
        </w:rPr>
        <w:t> </w:t>
      </w:r>
    </w:p>
    <w:p w14:paraId="2102B06B" w14:textId="77777777" w:rsidR="00785601" w:rsidRPr="000C2E6A" w:rsidRDefault="00785601" w:rsidP="00785601">
      <w:pPr>
        <w:ind w:left="284" w:hanging="284"/>
        <w:jc w:val="both"/>
        <w:rPr>
          <w:rFonts w:eastAsia="Times New Roman"/>
          <w:color w:val="111111"/>
          <w:sz w:val="18"/>
          <w:szCs w:val="18"/>
          <w:lang w:val="en-GB" w:eastAsia="tr-TR"/>
        </w:rPr>
      </w:pPr>
      <w:r w:rsidRPr="000C2E6A">
        <w:rPr>
          <w:rFonts w:eastAsia="Times New Roman"/>
          <w:color w:val="111111"/>
          <w:sz w:val="18"/>
          <w:szCs w:val="18"/>
          <w:lang w:val="en-GB" w:eastAsia="tr-TR"/>
        </w:rPr>
        <w:t xml:space="preserve">Schenk T., Csathó B. (2012) </w:t>
      </w:r>
      <w:r w:rsidRPr="000C2E6A">
        <w:rPr>
          <w:rFonts w:eastAsia="Times New Roman"/>
          <w:iCs/>
          <w:color w:val="111111"/>
          <w:sz w:val="18"/>
          <w:szCs w:val="18"/>
          <w:lang w:val="en-GB" w:eastAsia="tr-TR"/>
        </w:rPr>
        <w:t>A new methodology for detecting ice sheet surface elevation changes from laser altimetry data</w:t>
      </w:r>
      <w:r w:rsidR="00B9612D" w:rsidRPr="000C2E6A">
        <w:rPr>
          <w:rFonts w:eastAsia="Times New Roman"/>
          <w:color w:val="111111"/>
          <w:sz w:val="18"/>
          <w:szCs w:val="18"/>
          <w:lang w:val="en-GB" w:eastAsia="tr-TR"/>
        </w:rPr>
        <w:t xml:space="preserve">. </w:t>
      </w:r>
      <w:r w:rsidRPr="000C2E6A">
        <w:rPr>
          <w:rFonts w:eastAsia="Times New Roman"/>
          <w:i/>
          <w:color w:val="111111"/>
          <w:sz w:val="18"/>
          <w:szCs w:val="18"/>
          <w:lang w:val="en-GB" w:eastAsia="tr-TR"/>
        </w:rPr>
        <w:t>IEEE Transactions on Geoscience and Remote Sensing</w:t>
      </w:r>
      <w:r w:rsidRPr="000C2E6A">
        <w:rPr>
          <w:rFonts w:eastAsia="Times New Roman"/>
          <w:color w:val="111111"/>
          <w:sz w:val="18"/>
          <w:szCs w:val="18"/>
          <w:lang w:val="en-GB" w:eastAsia="tr-TR"/>
        </w:rPr>
        <w:t>, (</w:t>
      </w:r>
      <w:proofErr w:type="spellStart"/>
      <w:r w:rsidRPr="000C2E6A">
        <w:rPr>
          <w:rFonts w:eastAsia="Times New Roman"/>
          <w:color w:val="111111"/>
          <w:sz w:val="18"/>
          <w:szCs w:val="18"/>
          <w:lang w:val="en-GB" w:eastAsia="tr-TR"/>
        </w:rPr>
        <w:t>mevcut</w:t>
      </w:r>
      <w:proofErr w:type="spellEnd"/>
      <w:r w:rsidRPr="000C2E6A">
        <w:rPr>
          <w:rFonts w:eastAsia="Times New Roman"/>
          <w:color w:val="111111"/>
          <w:sz w:val="18"/>
          <w:szCs w:val="18"/>
          <w:lang w:val="en-GB" w:eastAsia="tr-TR"/>
        </w:rPr>
        <w:t xml:space="preserve"> </w:t>
      </w:r>
      <w:proofErr w:type="spellStart"/>
      <w:r w:rsidRPr="000C2E6A">
        <w:rPr>
          <w:rFonts w:eastAsia="Times New Roman"/>
          <w:color w:val="111111"/>
          <w:sz w:val="18"/>
          <w:szCs w:val="18"/>
          <w:lang w:val="en-GB" w:eastAsia="tr-TR"/>
        </w:rPr>
        <w:t>ise</w:t>
      </w:r>
      <w:proofErr w:type="spellEnd"/>
      <w:r w:rsidRPr="000C2E6A">
        <w:rPr>
          <w:rFonts w:eastAsia="Times New Roman"/>
          <w:color w:val="111111"/>
          <w:sz w:val="18"/>
          <w:szCs w:val="18"/>
          <w:lang w:val="en-GB" w:eastAsia="tr-TR"/>
        </w:rPr>
        <w:t xml:space="preserve"> </w:t>
      </w:r>
      <w:proofErr w:type="spellStart"/>
      <w:r w:rsidRPr="000C2E6A">
        <w:rPr>
          <w:rFonts w:eastAsia="Times New Roman"/>
          <w:color w:val="111111"/>
          <w:sz w:val="18"/>
          <w:szCs w:val="18"/>
          <w:lang w:val="en-GB" w:eastAsia="tr-TR"/>
        </w:rPr>
        <w:t>doi</w:t>
      </w:r>
      <w:proofErr w:type="spellEnd"/>
      <w:r w:rsidRPr="000C2E6A">
        <w:rPr>
          <w:rFonts w:eastAsia="Times New Roman"/>
          <w:color w:val="111111"/>
          <w:sz w:val="18"/>
          <w:szCs w:val="18"/>
          <w:lang w:val="en-GB" w:eastAsia="tr-TR"/>
        </w:rPr>
        <w:t xml:space="preserve"> </w:t>
      </w:r>
      <w:proofErr w:type="spellStart"/>
      <w:r w:rsidRPr="000C2E6A">
        <w:rPr>
          <w:rFonts w:eastAsia="Times New Roman"/>
          <w:color w:val="111111"/>
          <w:sz w:val="18"/>
          <w:szCs w:val="18"/>
          <w:lang w:val="en-GB" w:eastAsia="tr-TR"/>
        </w:rPr>
        <w:t>numarası</w:t>
      </w:r>
      <w:proofErr w:type="spellEnd"/>
      <w:r w:rsidRPr="000C2E6A">
        <w:rPr>
          <w:rFonts w:eastAsia="Times New Roman"/>
          <w:color w:val="111111"/>
          <w:sz w:val="18"/>
          <w:szCs w:val="18"/>
          <w:lang w:val="en-GB" w:eastAsia="tr-TR"/>
        </w:rPr>
        <w:t>), [</w:t>
      </w:r>
      <w:proofErr w:type="spellStart"/>
      <w:r w:rsidRPr="000C2E6A">
        <w:rPr>
          <w:rFonts w:eastAsia="Times New Roman"/>
          <w:color w:val="111111"/>
          <w:sz w:val="18"/>
          <w:szCs w:val="18"/>
          <w:lang w:val="en-GB" w:eastAsia="tr-TR"/>
        </w:rPr>
        <w:t>Baskıda</w:t>
      </w:r>
      <w:proofErr w:type="spellEnd"/>
      <w:r w:rsidRPr="000C2E6A">
        <w:rPr>
          <w:rFonts w:eastAsia="Times New Roman"/>
          <w:color w:val="111111"/>
          <w:sz w:val="18"/>
          <w:szCs w:val="18"/>
          <w:lang w:val="en-GB" w:eastAsia="tr-TR"/>
        </w:rPr>
        <w:t>].</w:t>
      </w:r>
    </w:p>
    <w:p w14:paraId="7F36C538" w14:textId="77777777" w:rsidR="00785601" w:rsidRPr="000C2E6A" w:rsidRDefault="00785601" w:rsidP="00785601">
      <w:pPr>
        <w:jc w:val="both"/>
        <w:rPr>
          <w:rFonts w:eastAsia="Times New Roman"/>
          <w:i/>
          <w:iCs/>
          <w:color w:val="111111"/>
          <w:sz w:val="18"/>
          <w:szCs w:val="18"/>
          <w:lang w:val="en-GB" w:eastAsia="tr-TR"/>
        </w:rPr>
      </w:pPr>
      <w:r w:rsidRPr="000C2E6A">
        <w:rPr>
          <w:rFonts w:eastAsia="Times New Roman"/>
          <w:i/>
          <w:iCs/>
          <w:color w:val="111111"/>
          <w:sz w:val="18"/>
          <w:szCs w:val="18"/>
          <w:lang w:val="en-GB" w:eastAsia="tr-TR"/>
        </w:rPr>
        <w:t> </w:t>
      </w:r>
    </w:p>
    <w:p w14:paraId="7338F911" w14:textId="77777777" w:rsidR="00785601" w:rsidRDefault="00785601" w:rsidP="00785601">
      <w:pPr>
        <w:jc w:val="both"/>
        <w:rPr>
          <w:rFonts w:eastAsia="Times New Roman"/>
          <w:b/>
          <w:i/>
          <w:iCs/>
          <w:color w:val="111111"/>
          <w:sz w:val="18"/>
          <w:szCs w:val="18"/>
          <w:lang w:val="en-GB" w:eastAsia="tr-TR"/>
        </w:rPr>
      </w:pPr>
      <w:r w:rsidRPr="000C2E6A">
        <w:rPr>
          <w:rFonts w:eastAsia="Times New Roman"/>
          <w:b/>
          <w:i/>
          <w:iCs/>
          <w:color w:val="111111"/>
          <w:sz w:val="18"/>
          <w:szCs w:val="18"/>
          <w:lang w:val="en-GB" w:eastAsia="tr-TR"/>
        </w:rPr>
        <w:t>Kitap</w:t>
      </w:r>
      <w:r w:rsidR="00065803" w:rsidRPr="000C2E6A">
        <w:rPr>
          <w:rFonts w:eastAsia="Times New Roman"/>
          <w:b/>
          <w:i/>
          <w:iCs/>
          <w:color w:val="111111"/>
          <w:sz w:val="18"/>
          <w:szCs w:val="18"/>
          <w:lang w:val="en-GB" w:eastAsia="tr-TR"/>
        </w:rPr>
        <w:t xml:space="preserve"> </w:t>
      </w:r>
      <w:proofErr w:type="spellStart"/>
      <w:r w:rsidR="00065803" w:rsidRPr="000C2E6A">
        <w:rPr>
          <w:rFonts w:eastAsia="Times New Roman"/>
          <w:b/>
          <w:i/>
          <w:iCs/>
          <w:color w:val="111111"/>
          <w:sz w:val="18"/>
          <w:szCs w:val="18"/>
          <w:lang w:val="en-GB" w:eastAsia="tr-TR"/>
        </w:rPr>
        <w:t>veya</w:t>
      </w:r>
      <w:proofErr w:type="spellEnd"/>
      <w:r w:rsidR="00065803" w:rsidRPr="000C2E6A">
        <w:rPr>
          <w:rFonts w:eastAsia="Times New Roman"/>
          <w:b/>
          <w:i/>
          <w:iCs/>
          <w:color w:val="111111"/>
          <w:sz w:val="18"/>
          <w:szCs w:val="18"/>
          <w:lang w:val="en-GB" w:eastAsia="tr-TR"/>
        </w:rPr>
        <w:t xml:space="preserve"> Kitap </w:t>
      </w:r>
      <w:proofErr w:type="spellStart"/>
      <w:r w:rsidR="00065803" w:rsidRPr="000C2E6A">
        <w:rPr>
          <w:rFonts w:eastAsia="Times New Roman"/>
          <w:b/>
          <w:i/>
          <w:iCs/>
          <w:color w:val="111111"/>
          <w:sz w:val="18"/>
          <w:szCs w:val="18"/>
          <w:lang w:val="en-GB" w:eastAsia="tr-TR"/>
        </w:rPr>
        <w:t>serisi</w:t>
      </w:r>
      <w:proofErr w:type="spellEnd"/>
      <w:r w:rsidRPr="000C2E6A">
        <w:rPr>
          <w:rFonts w:eastAsia="Times New Roman"/>
          <w:b/>
          <w:i/>
          <w:iCs/>
          <w:color w:val="111111"/>
          <w:sz w:val="18"/>
          <w:szCs w:val="18"/>
          <w:lang w:val="en-GB" w:eastAsia="tr-TR"/>
        </w:rPr>
        <w:t>: </w:t>
      </w:r>
    </w:p>
    <w:p w14:paraId="093CE47A" w14:textId="77777777" w:rsidR="00C05022" w:rsidRDefault="00AE0685" w:rsidP="00785601">
      <w:pPr>
        <w:ind w:left="284" w:hanging="284"/>
        <w:jc w:val="both"/>
        <w:rPr>
          <w:rFonts w:eastAsia="Times New Roman"/>
          <w:color w:val="111111"/>
          <w:sz w:val="18"/>
          <w:szCs w:val="18"/>
          <w:lang w:val="en-GB" w:eastAsia="tr-TR"/>
        </w:rPr>
      </w:pPr>
      <w:r>
        <w:rPr>
          <w:rFonts w:eastAsia="Times New Roman"/>
          <w:color w:val="111111"/>
          <w:sz w:val="18"/>
          <w:szCs w:val="18"/>
          <w:lang w:val="en-GB" w:eastAsia="tr-TR"/>
        </w:rPr>
        <w:t>Torge</w:t>
      </w:r>
      <w:r w:rsidR="00476AD4">
        <w:rPr>
          <w:rFonts w:eastAsia="Times New Roman"/>
          <w:color w:val="111111"/>
          <w:sz w:val="18"/>
          <w:szCs w:val="18"/>
          <w:lang w:val="en-GB" w:eastAsia="tr-TR"/>
        </w:rPr>
        <w:t xml:space="preserve"> W., Müller</w:t>
      </w:r>
      <w:r w:rsidR="00C05022">
        <w:rPr>
          <w:rFonts w:eastAsia="Times New Roman"/>
          <w:color w:val="111111"/>
          <w:sz w:val="18"/>
          <w:szCs w:val="18"/>
          <w:lang w:val="en-GB" w:eastAsia="tr-TR"/>
        </w:rPr>
        <w:t xml:space="preserve"> J. (2012)</w:t>
      </w:r>
      <w:r w:rsidR="00C05022" w:rsidRPr="00C05022">
        <w:rPr>
          <w:rFonts w:eastAsia="Times New Roman"/>
          <w:color w:val="111111"/>
          <w:sz w:val="18"/>
          <w:szCs w:val="18"/>
          <w:lang w:val="en-GB" w:eastAsia="tr-TR"/>
        </w:rPr>
        <w:t xml:space="preserve"> </w:t>
      </w:r>
      <w:r w:rsidR="00C05022" w:rsidRPr="000C2E6A">
        <w:rPr>
          <w:rFonts w:eastAsia="Times New Roman"/>
          <w:i/>
          <w:color w:val="111111"/>
          <w:sz w:val="18"/>
          <w:szCs w:val="18"/>
          <w:lang w:val="en-GB" w:eastAsia="tr-TR"/>
        </w:rPr>
        <w:t>Geodesy</w:t>
      </w:r>
      <w:r w:rsidR="00C05022" w:rsidRPr="00C05022">
        <w:rPr>
          <w:rFonts w:eastAsia="Times New Roman"/>
          <w:color w:val="111111"/>
          <w:sz w:val="18"/>
          <w:szCs w:val="18"/>
          <w:lang w:val="en-GB" w:eastAsia="tr-TR"/>
        </w:rPr>
        <w:t xml:space="preserve">, 4th </w:t>
      </w:r>
      <w:r>
        <w:rPr>
          <w:rFonts w:eastAsia="Times New Roman"/>
          <w:color w:val="111111"/>
          <w:sz w:val="18"/>
          <w:szCs w:val="18"/>
          <w:lang w:val="en-GB" w:eastAsia="tr-TR"/>
        </w:rPr>
        <w:t>e</w:t>
      </w:r>
      <w:r w:rsidR="00C05022" w:rsidRPr="00C05022">
        <w:rPr>
          <w:rFonts w:eastAsia="Times New Roman"/>
          <w:color w:val="111111"/>
          <w:sz w:val="18"/>
          <w:szCs w:val="18"/>
          <w:lang w:val="en-GB" w:eastAsia="tr-TR"/>
        </w:rPr>
        <w:t>dition. Walter de Gruyter, Berlin.</w:t>
      </w:r>
    </w:p>
    <w:p w14:paraId="0015D498" w14:textId="77777777" w:rsidR="00065803" w:rsidRPr="000C2E6A" w:rsidRDefault="00065803" w:rsidP="00785601">
      <w:pPr>
        <w:ind w:left="284" w:hanging="284"/>
        <w:jc w:val="both"/>
        <w:rPr>
          <w:rFonts w:eastAsia="Times New Roman"/>
          <w:color w:val="111111"/>
          <w:sz w:val="18"/>
          <w:szCs w:val="18"/>
          <w:lang w:val="en-GB" w:eastAsia="tr-TR"/>
        </w:rPr>
      </w:pPr>
    </w:p>
    <w:p w14:paraId="60898E81" w14:textId="77777777" w:rsidR="00785601" w:rsidRPr="000C2E6A" w:rsidRDefault="00785601" w:rsidP="00785601">
      <w:pPr>
        <w:ind w:left="284" w:hanging="284"/>
        <w:jc w:val="both"/>
        <w:rPr>
          <w:rFonts w:eastAsia="Times New Roman"/>
          <w:color w:val="111111"/>
          <w:sz w:val="18"/>
          <w:szCs w:val="18"/>
          <w:lang w:val="en-GB" w:eastAsia="tr-TR"/>
        </w:rPr>
      </w:pPr>
      <w:r w:rsidRPr="000C2E6A">
        <w:rPr>
          <w:rFonts w:eastAsia="Times New Roman"/>
          <w:color w:val="111111"/>
          <w:sz w:val="18"/>
          <w:szCs w:val="18"/>
          <w:lang w:val="en-GB" w:eastAsia="tr-TR"/>
        </w:rPr>
        <w:t xml:space="preserve">Tape W. (1994) </w:t>
      </w:r>
      <w:r w:rsidRPr="000C2E6A">
        <w:rPr>
          <w:rFonts w:eastAsia="Times New Roman"/>
          <w:i/>
          <w:iCs/>
          <w:color w:val="111111"/>
          <w:sz w:val="18"/>
          <w:szCs w:val="18"/>
          <w:lang w:val="en-GB" w:eastAsia="tr-TR"/>
        </w:rPr>
        <w:t>Atmospheric Halos</w:t>
      </w:r>
      <w:r w:rsidR="00B9612D" w:rsidRPr="000C2E6A">
        <w:rPr>
          <w:rFonts w:eastAsia="Times New Roman"/>
          <w:color w:val="111111"/>
          <w:sz w:val="18"/>
          <w:szCs w:val="18"/>
          <w:lang w:val="en-GB" w:eastAsia="tr-TR"/>
        </w:rPr>
        <w:t xml:space="preserve">. </w:t>
      </w:r>
      <w:r w:rsidRPr="000C2E6A">
        <w:rPr>
          <w:rFonts w:eastAsia="Times New Roman"/>
          <w:color w:val="111111"/>
          <w:sz w:val="18"/>
          <w:szCs w:val="18"/>
          <w:lang w:val="en-GB" w:eastAsia="tr-TR"/>
        </w:rPr>
        <w:t xml:space="preserve">Antarctic Research Series, </w:t>
      </w:r>
      <w:r w:rsidR="00B2498A" w:rsidRPr="000C2E6A">
        <w:rPr>
          <w:rFonts w:eastAsia="Times New Roman"/>
          <w:color w:val="111111"/>
          <w:sz w:val="18"/>
          <w:szCs w:val="18"/>
          <w:lang w:val="en-GB" w:eastAsia="tr-TR"/>
        </w:rPr>
        <w:t xml:space="preserve">No. </w:t>
      </w:r>
      <w:r w:rsidRPr="000C2E6A">
        <w:rPr>
          <w:rFonts w:eastAsia="Times New Roman"/>
          <w:color w:val="111111"/>
          <w:sz w:val="18"/>
          <w:szCs w:val="18"/>
          <w:lang w:val="en-GB" w:eastAsia="tr-TR"/>
        </w:rPr>
        <w:t>64, AGU, Washington, D.C.</w:t>
      </w:r>
    </w:p>
    <w:p w14:paraId="182CC90D" w14:textId="77777777" w:rsidR="00785601" w:rsidRPr="000C2E6A" w:rsidRDefault="00785601" w:rsidP="00785601">
      <w:pPr>
        <w:jc w:val="both"/>
        <w:rPr>
          <w:rFonts w:eastAsia="Times New Roman"/>
          <w:i/>
          <w:iCs/>
          <w:color w:val="111111"/>
          <w:sz w:val="18"/>
          <w:szCs w:val="18"/>
          <w:lang w:val="en-GB" w:eastAsia="tr-TR"/>
        </w:rPr>
      </w:pPr>
      <w:r w:rsidRPr="000C2E6A">
        <w:rPr>
          <w:rFonts w:eastAsia="Times New Roman"/>
          <w:i/>
          <w:iCs/>
          <w:color w:val="111111"/>
          <w:sz w:val="18"/>
          <w:szCs w:val="18"/>
          <w:lang w:val="en-GB" w:eastAsia="tr-TR"/>
        </w:rPr>
        <w:t> </w:t>
      </w:r>
    </w:p>
    <w:p w14:paraId="0929C534" w14:textId="77777777" w:rsidR="00785601" w:rsidRDefault="00785601" w:rsidP="00785601">
      <w:pPr>
        <w:jc w:val="both"/>
        <w:rPr>
          <w:rFonts w:eastAsia="Times New Roman"/>
          <w:b/>
          <w:i/>
          <w:iCs/>
          <w:color w:val="111111"/>
          <w:sz w:val="18"/>
          <w:szCs w:val="18"/>
          <w:lang w:val="en-GB" w:eastAsia="tr-TR"/>
        </w:rPr>
      </w:pPr>
      <w:r w:rsidRPr="000C2E6A">
        <w:rPr>
          <w:rFonts w:eastAsia="Times New Roman"/>
          <w:b/>
          <w:i/>
          <w:iCs/>
          <w:color w:val="111111"/>
          <w:sz w:val="18"/>
          <w:szCs w:val="18"/>
          <w:lang w:val="en-GB" w:eastAsia="tr-TR"/>
        </w:rPr>
        <w:t xml:space="preserve">Kitap </w:t>
      </w:r>
      <w:proofErr w:type="spellStart"/>
      <w:r w:rsidRPr="000C2E6A">
        <w:rPr>
          <w:rFonts w:eastAsia="Times New Roman"/>
          <w:b/>
          <w:i/>
          <w:iCs/>
          <w:color w:val="111111"/>
          <w:sz w:val="18"/>
          <w:szCs w:val="18"/>
          <w:lang w:val="en-GB" w:eastAsia="tr-TR"/>
        </w:rPr>
        <w:t>İçerisinde</w:t>
      </w:r>
      <w:proofErr w:type="spellEnd"/>
      <w:r w:rsidRPr="000C2E6A">
        <w:rPr>
          <w:rFonts w:eastAsia="Times New Roman"/>
          <w:b/>
          <w:i/>
          <w:iCs/>
          <w:color w:val="111111"/>
          <w:sz w:val="18"/>
          <w:szCs w:val="18"/>
          <w:lang w:val="en-GB" w:eastAsia="tr-TR"/>
        </w:rPr>
        <w:t xml:space="preserve"> </w:t>
      </w:r>
      <w:proofErr w:type="spellStart"/>
      <w:r w:rsidRPr="000C2E6A">
        <w:rPr>
          <w:rFonts w:eastAsia="Times New Roman"/>
          <w:b/>
          <w:i/>
          <w:iCs/>
          <w:color w:val="111111"/>
          <w:sz w:val="18"/>
          <w:szCs w:val="18"/>
          <w:lang w:val="en-GB" w:eastAsia="tr-TR"/>
        </w:rPr>
        <w:t>Bölüm</w:t>
      </w:r>
      <w:proofErr w:type="spellEnd"/>
      <w:r w:rsidRPr="000C2E6A">
        <w:rPr>
          <w:rFonts w:eastAsia="Times New Roman"/>
          <w:b/>
          <w:i/>
          <w:iCs/>
          <w:color w:val="111111"/>
          <w:sz w:val="18"/>
          <w:szCs w:val="18"/>
          <w:lang w:val="en-GB" w:eastAsia="tr-TR"/>
        </w:rPr>
        <w:t>:</w:t>
      </w:r>
    </w:p>
    <w:p w14:paraId="7E6F26F9" w14:textId="77777777" w:rsidR="00AE0685" w:rsidRDefault="00AE0685" w:rsidP="000C2E6A">
      <w:pPr>
        <w:ind w:left="284" w:hanging="284"/>
        <w:jc w:val="both"/>
        <w:rPr>
          <w:rFonts w:eastAsia="Times New Roman"/>
          <w:color w:val="111111"/>
          <w:sz w:val="18"/>
          <w:szCs w:val="18"/>
          <w:lang w:val="en-GB" w:eastAsia="tr-TR"/>
        </w:rPr>
      </w:pPr>
      <w:r>
        <w:rPr>
          <w:rFonts w:eastAsia="Times New Roman"/>
          <w:color w:val="111111"/>
          <w:sz w:val="18"/>
          <w:szCs w:val="18"/>
          <w:lang w:val="en-GB" w:eastAsia="tr-TR"/>
        </w:rPr>
        <w:t>Bossler</w:t>
      </w:r>
      <w:r w:rsidRPr="00AE0685">
        <w:rPr>
          <w:rFonts w:eastAsia="Times New Roman"/>
          <w:color w:val="111111"/>
          <w:sz w:val="18"/>
          <w:szCs w:val="18"/>
          <w:lang w:val="en-GB" w:eastAsia="tr-TR"/>
        </w:rPr>
        <w:t xml:space="preserve"> J.D., S</w:t>
      </w:r>
      <w:r>
        <w:rPr>
          <w:rFonts w:eastAsia="Times New Roman"/>
          <w:color w:val="111111"/>
          <w:sz w:val="18"/>
          <w:szCs w:val="18"/>
          <w:lang w:val="en-GB" w:eastAsia="tr-TR"/>
        </w:rPr>
        <w:t>nay R. (2010)</w:t>
      </w:r>
      <w:r w:rsidRPr="00AE0685">
        <w:rPr>
          <w:rFonts w:eastAsia="Times New Roman"/>
          <w:color w:val="111111"/>
          <w:sz w:val="18"/>
          <w:szCs w:val="18"/>
          <w:lang w:val="en-GB" w:eastAsia="tr-TR"/>
        </w:rPr>
        <w:t xml:space="preserve"> Datums and geospatial reference systems. J.D. Bossler, J.B. Campbell, R.B. McMaster, C. Rizos (ed.) </w:t>
      </w:r>
      <w:r w:rsidRPr="000C2E6A">
        <w:rPr>
          <w:rFonts w:eastAsia="Times New Roman"/>
          <w:i/>
          <w:color w:val="111111"/>
          <w:sz w:val="18"/>
          <w:szCs w:val="18"/>
          <w:lang w:val="en-GB" w:eastAsia="tr-TR"/>
        </w:rPr>
        <w:t>Manual of Geospatial Science and Technology</w:t>
      </w:r>
      <w:r w:rsidRPr="00AE0685">
        <w:rPr>
          <w:rFonts w:eastAsia="Times New Roman"/>
          <w:color w:val="111111"/>
          <w:sz w:val="18"/>
          <w:szCs w:val="18"/>
          <w:lang w:val="en-GB" w:eastAsia="tr-TR"/>
        </w:rPr>
        <w:t xml:space="preserve">, 2nd </w:t>
      </w:r>
      <w:r>
        <w:rPr>
          <w:rFonts w:eastAsia="Times New Roman"/>
          <w:color w:val="111111"/>
          <w:sz w:val="18"/>
          <w:szCs w:val="18"/>
          <w:lang w:val="en-GB" w:eastAsia="tr-TR"/>
        </w:rPr>
        <w:t>e</w:t>
      </w:r>
      <w:r w:rsidRPr="00AE0685">
        <w:rPr>
          <w:rFonts w:eastAsia="Times New Roman"/>
          <w:color w:val="111111"/>
          <w:sz w:val="18"/>
          <w:szCs w:val="18"/>
          <w:lang w:val="en-GB" w:eastAsia="tr-TR"/>
        </w:rPr>
        <w:t>dition</w:t>
      </w:r>
      <w:r>
        <w:rPr>
          <w:rFonts w:eastAsia="Times New Roman"/>
          <w:color w:val="111111"/>
          <w:sz w:val="18"/>
          <w:szCs w:val="18"/>
          <w:lang w:val="en-GB" w:eastAsia="tr-TR"/>
        </w:rPr>
        <w:t xml:space="preserve">. </w:t>
      </w:r>
      <w:r w:rsidRPr="00AE0685">
        <w:rPr>
          <w:rFonts w:eastAsia="Times New Roman"/>
          <w:color w:val="111111"/>
          <w:sz w:val="18"/>
          <w:szCs w:val="18"/>
          <w:lang w:val="en-GB" w:eastAsia="tr-TR"/>
        </w:rPr>
        <w:t>CRC Press, Boca Raton</w:t>
      </w:r>
      <w:r>
        <w:rPr>
          <w:rFonts w:eastAsia="Times New Roman"/>
          <w:color w:val="111111"/>
          <w:sz w:val="18"/>
          <w:szCs w:val="18"/>
          <w:lang w:val="en-GB" w:eastAsia="tr-TR"/>
        </w:rPr>
        <w:t>, 17-29</w:t>
      </w:r>
      <w:r w:rsidRPr="00AE0685">
        <w:rPr>
          <w:rFonts w:eastAsia="Times New Roman"/>
          <w:color w:val="111111"/>
          <w:sz w:val="18"/>
          <w:szCs w:val="18"/>
          <w:lang w:val="en-GB" w:eastAsia="tr-TR"/>
        </w:rPr>
        <w:t>.</w:t>
      </w:r>
    </w:p>
    <w:p w14:paraId="093721F6" w14:textId="77777777" w:rsidR="00785601" w:rsidRPr="000C2E6A" w:rsidRDefault="00785601" w:rsidP="00785601">
      <w:pPr>
        <w:jc w:val="both"/>
        <w:rPr>
          <w:rFonts w:eastAsia="Times New Roman"/>
          <w:color w:val="111111"/>
          <w:sz w:val="18"/>
          <w:szCs w:val="18"/>
          <w:lang w:val="en-GB" w:eastAsia="tr-TR"/>
        </w:rPr>
      </w:pPr>
      <w:r w:rsidRPr="000C2E6A">
        <w:rPr>
          <w:rFonts w:eastAsia="Times New Roman"/>
          <w:color w:val="111111"/>
          <w:sz w:val="18"/>
          <w:szCs w:val="18"/>
          <w:lang w:val="en-GB" w:eastAsia="tr-TR"/>
        </w:rPr>
        <w:t> </w:t>
      </w:r>
    </w:p>
    <w:p w14:paraId="231E8574" w14:textId="77777777" w:rsidR="002839E7" w:rsidRDefault="00785601" w:rsidP="00785601">
      <w:pPr>
        <w:jc w:val="both"/>
        <w:rPr>
          <w:rFonts w:eastAsia="Times New Roman"/>
          <w:b/>
          <w:i/>
          <w:iCs/>
          <w:color w:val="111111"/>
          <w:sz w:val="18"/>
          <w:szCs w:val="18"/>
          <w:lang w:val="en-GB" w:eastAsia="tr-TR"/>
        </w:rPr>
      </w:pPr>
      <w:proofErr w:type="spellStart"/>
      <w:r w:rsidRPr="000C2E6A">
        <w:rPr>
          <w:rFonts w:eastAsia="Times New Roman"/>
          <w:b/>
          <w:i/>
          <w:iCs/>
          <w:color w:val="111111"/>
          <w:sz w:val="18"/>
          <w:szCs w:val="18"/>
          <w:lang w:val="en-GB" w:eastAsia="tr-TR"/>
        </w:rPr>
        <w:t>Konferans</w:t>
      </w:r>
      <w:proofErr w:type="spellEnd"/>
      <w:r w:rsidRPr="000C2E6A">
        <w:rPr>
          <w:rFonts w:eastAsia="Times New Roman"/>
          <w:b/>
          <w:i/>
          <w:iCs/>
          <w:color w:val="111111"/>
          <w:sz w:val="18"/>
          <w:szCs w:val="18"/>
          <w:lang w:val="en-GB" w:eastAsia="tr-TR"/>
        </w:rPr>
        <w:t xml:space="preserve"> </w:t>
      </w:r>
      <w:proofErr w:type="spellStart"/>
      <w:r w:rsidRPr="000C2E6A">
        <w:rPr>
          <w:rFonts w:eastAsia="Times New Roman"/>
          <w:b/>
          <w:i/>
          <w:iCs/>
          <w:color w:val="111111"/>
          <w:sz w:val="18"/>
          <w:szCs w:val="18"/>
          <w:lang w:val="en-GB" w:eastAsia="tr-TR"/>
        </w:rPr>
        <w:t>Bildirisi</w:t>
      </w:r>
      <w:proofErr w:type="spellEnd"/>
      <w:r w:rsidRPr="000C2E6A">
        <w:rPr>
          <w:rFonts w:eastAsia="Times New Roman"/>
          <w:b/>
          <w:i/>
          <w:iCs/>
          <w:color w:val="111111"/>
          <w:sz w:val="18"/>
          <w:szCs w:val="18"/>
          <w:lang w:val="en-GB" w:eastAsia="tr-TR"/>
        </w:rPr>
        <w:t>:</w:t>
      </w:r>
    </w:p>
    <w:p w14:paraId="44E40FB7" w14:textId="77777777" w:rsidR="00785601" w:rsidRPr="000C2E6A" w:rsidRDefault="00785601" w:rsidP="00785601">
      <w:pPr>
        <w:ind w:left="284" w:hanging="284"/>
        <w:jc w:val="both"/>
        <w:rPr>
          <w:rFonts w:eastAsia="Times New Roman"/>
          <w:color w:val="111111"/>
          <w:sz w:val="18"/>
          <w:szCs w:val="18"/>
          <w:lang w:val="en-GB" w:eastAsia="tr-TR"/>
        </w:rPr>
      </w:pPr>
      <w:r w:rsidRPr="000C2E6A">
        <w:rPr>
          <w:rFonts w:eastAsia="Times New Roman"/>
          <w:color w:val="111111"/>
          <w:sz w:val="18"/>
          <w:szCs w:val="18"/>
          <w:lang w:val="en-GB" w:eastAsia="tr-TR"/>
        </w:rPr>
        <w:t xml:space="preserve">Clement J.J. (2003) </w:t>
      </w:r>
      <w:r w:rsidR="00B9612D" w:rsidRPr="000C2E6A">
        <w:rPr>
          <w:rFonts w:eastAsia="Times New Roman"/>
          <w:iCs/>
          <w:color w:val="111111"/>
          <w:sz w:val="18"/>
          <w:szCs w:val="18"/>
          <w:lang w:val="en-GB" w:eastAsia="tr-TR"/>
        </w:rPr>
        <w:t>Imagistic simulation in scientific model construction</w:t>
      </w:r>
      <w:r w:rsidR="0078406A" w:rsidRPr="000C2E6A">
        <w:rPr>
          <w:rFonts w:eastAsia="Times New Roman"/>
          <w:color w:val="111111"/>
          <w:sz w:val="18"/>
          <w:szCs w:val="18"/>
          <w:lang w:val="en-GB" w:eastAsia="tr-TR"/>
        </w:rPr>
        <w:t>. R.</w:t>
      </w:r>
      <w:r w:rsidR="0078406A" w:rsidRPr="000C2E6A" w:rsidDel="0078406A">
        <w:rPr>
          <w:rFonts w:eastAsia="Times New Roman"/>
          <w:color w:val="111111"/>
          <w:sz w:val="18"/>
          <w:szCs w:val="18"/>
          <w:lang w:val="en-GB" w:eastAsia="tr-TR"/>
        </w:rPr>
        <w:t xml:space="preserve"> </w:t>
      </w:r>
      <w:r w:rsidR="0078406A" w:rsidRPr="000C2E6A">
        <w:rPr>
          <w:rFonts w:eastAsia="Times New Roman"/>
          <w:color w:val="111111"/>
          <w:sz w:val="18"/>
          <w:szCs w:val="18"/>
          <w:lang w:val="en-GB" w:eastAsia="tr-TR"/>
        </w:rPr>
        <w:t xml:space="preserve">Alterman, </w:t>
      </w:r>
      <w:r w:rsidR="007F45B0">
        <w:rPr>
          <w:rFonts w:eastAsia="Times New Roman"/>
          <w:color w:val="111111"/>
          <w:sz w:val="18"/>
          <w:szCs w:val="18"/>
          <w:lang w:val="en-GB" w:eastAsia="tr-TR"/>
        </w:rPr>
        <w:t>D.</w:t>
      </w:r>
      <w:r w:rsidR="0078406A" w:rsidRPr="000C2E6A">
        <w:rPr>
          <w:rFonts w:eastAsia="Times New Roman"/>
          <w:color w:val="111111"/>
          <w:sz w:val="18"/>
          <w:szCs w:val="18"/>
          <w:lang w:val="en-GB" w:eastAsia="tr-TR"/>
        </w:rPr>
        <w:t xml:space="preserve"> Kirsh (ed.) </w:t>
      </w:r>
      <w:r w:rsidRPr="000C2E6A">
        <w:rPr>
          <w:rFonts w:eastAsia="Times New Roman"/>
          <w:i/>
          <w:color w:val="111111"/>
          <w:sz w:val="18"/>
          <w:szCs w:val="18"/>
          <w:lang w:val="en-GB" w:eastAsia="tr-TR"/>
        </w:rPr>
        <w:t xml:space="preserve">Proceedings </w:t>
      </w:r>
      <w:r w:rsidR="0078406A" w:rsidRPr="000C2E6A">
        <w:rPr>
          <w:rFonts w:eastAsia="Times New Roman"/>
          <w:i/>
          <w:color w:val="111111"/>
          <w:sz w:val="18"/>
          <w:szCs w:val="18"/>
          <w:lang w:val="en-GB" w:eastAsia="tr-TR"/>
        </w:rPr>
        <w:t xml:space="preserve">of </w:t>
      </w:r>
      <w:r w:rsidRPr="000C2E6A">
        <w:rPr>
          <w:rFonts w:eastAsia="Times New Roman"/>
          <w:i/>
          <w:color w:val="111111"/>
          <w:sz w:val="18"/>
          <w:szCs w:val="18"/>
          <w:lang w:val="en-GB" w:eastAsia="tr-TR"/>
        </w:rPr>
        <w:t>25th Annual Conference of the Cognitive Science Society</w:t>
      </w:r>
      <w:r w:rsidR="00065803" w:rsidRPr="000C2E6A">
        <w:rPr>
          <w:rFonts w:eastAsia="Times New Roman"/>
          <w:color w:val="111111"/>
          <w:sz w:val="18"/>
          <w:szCs w:val="18"/>
          <w:lang w:val="en-GB" w:eastAsia="tr-TR"/>
        </w:rPr>
        <w:t xml:space="preserve">, </w:t>
      </w:r>
      <w:r w:rsidRPr="000C2E6A">
        <w:rPr>
          <w:rFonts w:eastAsia="Times New Roman"/>
          <w:color w:val="111111"/>
          <w:sz w:val="18"/>
          <w:szCs w:val="18"/>
          <w:lang w:val="en-GB" w:eastAsia="tr-TR"/>
        </w:rPr>
        <w:t>Boston, Massachusetts, USA, 67-72.</w:t>
      </w:r>
    </w:p>
    <w:p w14:paraId="7C3BAA1B" w14:textId="77777777" w:rsidR="00065803" w:rsidRPr="000C2E6A" w:rsidRDefault="00065803" w:rsidP="00785601">
      <w:pPr>
        <w:ind w:left="284" w:hanging="284"/>
        <w:jc w:val="both"/>
        <w:rPr>
          <w:rFonts w:eastAsia="Times New Roman"/>
          <w:color w:val="111111"/>
          <w:sz w:val="18"/>
          <w:szCs w:val="18"/>
          <w:lang w:val="en-GB" w:eastAsia="tr-TR"/>
        </w:rPr>
      </w:pPr>
    </w:p>
    <w:p w14:paraId="17F9CAB8" w14:textId="77777777" w:rsidR="00065803" w:rsidRPr="000C2E6A" w:rsidRDefault="00CA72F3" w:rsidP="00785601">
      <w:pPr>
        <w:ind w:left="284" w:hanging="284"/>
        <w:jc w:val="both"/>
        <w:rPr>
          <w:rFonts w:eastAsia="Times New Roman"/>
          <w:color w:val="111111"/>
          <w:sz w:val="18"/>
          <w:szCs w:val="18"/>
          <w:lang w:val="en-GB" w:eastAsia="tr-TR"/>
        </w:rPr>
      </w:pPr>
      <w:r w:rsidRPr="000C2E6A">
        <w:rPr>
          <w:rFonts w:eastAsia="Times New Roman"/>
          <w:color w:val="111111"/>
          <w:sz w:val="18"/>
          <w:szCs w:val="18"/>
          <w:lang w:val="en-GB" w:eastAsia="tr-TR"/>
        </w:rPr>
        <w:t>Li D</w:t>
      </w:r>
      <w:r w:rsidR="00065803" w:rsidRPr="000C2E6A">
        <w:rPr>
          <w:rFonts w:eastAsia="Times New Roman"/>
          <w:color w:val="111111"/>
          <w:sz w:val="18"/>
          <w:szCs w:val="18"/>
          <w:lang w:val="en-GB" w:eastAsia="tr-TR"/>
        </w:rPr>
        <w:t>. (20</w:t>
      </w:r>
      <w:r w:rsidRPr="000C2E6A">
        <w:rPr>
          <w:rFonts w:eastAsia="Times New Roman"/>
          <w:color w:val="111111"/>
          <w:sz w:val="18"/>
          <w:szCs w:val="18"/>
          <w:lang w:val="en-GB" w:eastAsia="tr-TR"/>
        </w:rPr>
        <w:t>20</w:t>
      </w:r>
      <w:r w:rsidR="00065803" w:rsidRPr="000C2E6A">
        <w:rPr>
          <w:rFonts w:eastAsia="Times New Roman"/>
          <w:color w:val="111111"/>
          <w:sz w:val="18"/>
          <w:szCs w:val="18"/>
          <w:lang w:val="en-GB" w:eastAsia="tr-TR"/>
        </w:rPr>
        <w:t xml:space="preserve">) </w:t>
      </w:r>
      <w:r w:rsidR="00E70C90" w:rsidRPr="000C2E6A">
        <w:rPr>
          <w:rFonts w:eastAsia="Times New Roman"/>
          <w:iCs/>
          <w:color w:val="111111"/>
          <w:sz w:val="18"/>
          <w:szCs w:val="18"/>
          <w:lang w:val="en-GB" w:eastAsia="tr-TR"/>
        </w:rPr>
        <w:t xml:space="preserve">Using computer models, big data, and GIS to </w:t>
      </w:r>
      <w:r w:rsidRPr="000C2E6A">
        <w:rPr>
          <w:rFonts w:eastAsia="Times New Roman"/>
          <w:iCs/>
          <w:color w:val="111111"/>
          <w:sz w:val="18"/>
          <w:szCs w:val="18"/>
          <w:lang w:val="en-GB" w:eastAsia="tr-TR"/>
        </w:rPr>
        <w:t>i</w:t>
      </w:r>
      <w:r w:rsidR="00E70C90" w:rsidRPr="000C2E6A">
        <w:rPr>
          <w:rFonts w:eastAsia="Times New Roman"/>
          <w:iCs/>
          <w:color w:val="111111"/>
          <w:sz w:val="18"/>
          <w:szCs w:val="18"/>
          <w:lang w:val="en-GB" w:eastAsia="tr-TR"/>
        </w:rPr>
        <w:t>mprove community wildfire evacuation planning.</w:t>
      </w:r>
      <w:r w:rsidR="00E70C90" w:rsidRPr="000C2E6A">
        <w:rPr>
          <w:rFonts w:eastAsia="Times New Roman"/>
          <w:color w:val="111111"/>
          <w:sz w:val="18"/>
          <w:szCs w:val="18"/>
          <w:lang w:val="en-GB" w:eastAsia="tr-TR"/>
        </w:rPr>
        <w:t xml:space="preserve"> </w:t>
      </w:r>
      <w:proofErr w:type="spellStart"/>
      <w:r w:rsidR="00E70C90" w:rsidRPr="000C2E6A">
        <w:rPr>
          <w:rFonts w:eastAsia="Times New Roman"/>
          <w:i/>
          <w:color w:val="111111"/>
          <w:sz w:val="18"/>
          <w:szCs w:val="18"/>
          <w:lang w:val="en-GB" w:eastAsia="tr-TR"/>
        </w:rPr>
        <w:t>AutoCarto</w:t>
      </w:r>
      <w:proofErr w:type="spellEnd"/>
      <w:r w:rsidR="00E70C90" w:rsidRPr="000C2E6A">
        <w:rPr>
          <w:rFonts w:eastAsia="Times New Roman"/>
          <w:i/>
          <w:color w:val="111111"/>
          <w:sz w:val="18"/>
          <w:szCs w:val="18"/>
          <w:lang w:val="en-GB" w:eastAsia="tr-TR"/>
        </w:rPr>
        <w:t xml:space="preserve"> 2020</w:t>
      </w:r>
      <w:r w:rsidRPr="000C2E6A">
        <w:rPr>
          <w:rFonts w:eastAsia="Times New Roman"/>
          <w:i/>
          <w:color w:val="111111"/>
          <w:sz w:val="18"/>
          <w:szCs w:val="18"/>
          <w:lang w:val="en-GB" w:eastAsia="tr-TR"/>
        </w:rPr>
        <w:t xml:space="preserve">: The 23rd International Research Symposium on Cartography and </w:t>
      </w:r>
      <w:proofErr w:type="spellStart"/>
      <w:r w:rsidRPr="000C2E6A">
        <w:rPr>
          <w:rFonts w:eastAsia="Times New Roman"/>
          <w:i/>
          <w:color w:val="111111"/>
          <w:sz w:val="18"/>
          <w:szCs w:val="18"/>
          <w:lang w:val="en-GB" w:eastAsia="tr-TR"/>
        </w:rPr>
        <w:t>GIScience</w:t>
      </w:r>
      <w:proofErr w:type="spellEnd"/>
      <w:r w:rsidR="00E70C90" w:rsidRPr="000C2E6A">
        <w:rPr>
          <w:rFonts w:eastAsia="Times New Roman"/>
          <w:color w:val="111111"/>
          <w:sz w:val="18"/>
          <w:szCs w:val="18"/>
          <w:lang w:val="en-GB" w:eastAsia="tr-TR"/>
        </w:rPr>
        <w:t xml:space="preserve">, </w:t>
      </w:r>
      <w:r w:rsidR="00286367" w:rsidRPr="000C2E6A">
        <w:rPr>
          <w:rFonts w:eastAsia="Times New Roman"/>
          <w:color w:val="111111"/>
          <w:sz w:val="18"/>
          <w:szCs w:val="18"/>
          <w:lang w:val="en-GB" w:eastAsia="tr-TR"/>
        </w:rPr>
        <w:t>November</w:t>
      </w:r>
      <w:r w:rsidR="00065803" w:rsidRPr="000C2E6A">
        <w:rPr>
          <w:rFonts w:eastAsia="Times New Roman"/>
          <w:color w:val="111111"/>
          <w:sz w:val="18"/>
          <w:szCs w:val="18"/>
          <w:lang w:val="en-GB" w:eastAsia="tr-TR"/>
        </w:rPr>
        <w:t xml:space="preserve"> </w:t>
      </w:r>
      <w:r w:rsidR="00286367" w:rsidRPr="000C2E6A">
        <w:rPr>
          <w:rFonts w:eastAsia="Times New Roman"/>
          <w:color w:val="111111"/>
          <w:sz w:val="18"/>
          <w:szCs w:val="18"/>
          <w:lang w:val="en-GB" w:eastAsia="tr-TR"/>
        </w:rPr>
        <w:t>18</w:t>
      </w:r>
      <w:r w:rsidR="00065803" w:rsidRPr="000C2E6A">
        <w:rPr>
          <w:rFonts w:eastAsia="Times New Roman"/>
          <w:color w:val="111111"/>
          <w:sz w:val="18"/>
          <w:szCs w:val="18"/>
          <w:lang w:val="en-GB" w:eastAsia="tr-TR"/>
        </w:rPr>
        <w:t>-2</w:t>
      </w:r>
      <w:r w:rsidR="00286367" w:rsidRPr="000C2E6A">
        <w:rPr>
          <w:rFonts w:eastAsia="Times New Roman"/>
          <w:color w:val="111111"/>
          <w:sz w:val="18"/>
          <w:szCs w:val="18"/>
          <w:lang w:val="en-GB" w:eastAsia="tr-TR"/>
        </w:rPr>
        <w:t>1</w:t>
      </w:r>
      <w:r w:rsidR="00065803" w:rsidRPr="000C2E6A">
        <w:rPr>
          <w:rFonts w:eastAsia="Times New Roman"/>
          <w:color w:val="111111"/>
          <w:sz w:val="18"/>
          <w:szCs w:val="18"/>
          <w:lang w:val="en-GB" w:eastAsia="tr-TR"/>
        </w:rPr>
        <w:t xml:space="preserve">, </w:t>
      </w:r>
      <w:r w:rsidR="00027541" w:rsidRPr="000C2E6A">
        <w:rPr>
          <w:rFonts w:eastAsia="Times New Roman"/>
          <w:color w:val="111111"/>
          <w:sz w:val="18"/>
          <w:szCs w:val="18"/>
          <w:lang w:val="en-GB" w:eastAsia="tr-TR"/>
        </w:rPr>
        <w:t>Redlands</w:t>
      </w:r>
      <w:r w:rsidR="00065803" w:rsidRPr="000C2E6A">
        <w:rPr>
          <w:rFonts w:eastAsia="Times New Roman"/>
          <w:color w:val="111111"/>
          <w:sz w:val="18"/>
          <w:szCs w:val="18"/>
          <w:lang w:val="en-GB" w:eastAsia="tr-TR"/>
        </w:rPr>
        <w:t xml:space="preserve">, </w:t>
      </w:r>
      <w:r w:rsidR="00027541" w:rsidRPr="000C2E6A">
        <w:rPr>
          <w:rFonts w:eastAsia="Times New Roman"/>
          <w:color w:val="111111"/>
          <w:sz w:val="18"/>
          <w:szCs w:val="18"/>
          <w:lang w:val="en-GB" w:eastAsia="tr-TR"/>
        </w:rPr>
        <w:t xml:space="preserve">CA, </w:t>
      </w:r>
      <w:r w:rsidR="00065803" w:rsidRPr="000C2E6A">
        <w:rPr>
          <w:rFonts w:eastAsia="Times New Roman"/>
          <w:color w:val="111111"/>
          <w:sz w:val="18"/>
          <w:szCs w:val="18"/>
          <w:lang w:val="en-GB" w:eastAsia="tr-TR"/>
        </w:rPr>
        <w:t>USA.</w:t>
      </w:r>
      <w:r w:rsidRPr="000C2E6A">
        <w:rPr>
          <w:rFonts w:eastAsia="Times New Roman"/>
          <w:color w:val="111111"/>
          <w:sz w:val="18"/>
          <w:szCs w:val="18"/>
          <w:lang w:val="en-GB" w:eastAsia="tr-TR"/>
        </w:rPr>
        <w:t xml:space="preserve"> </w:t>
      </w:r>
      <w:r w:rsidRPr="000C2E6A">
        <w:rPr>
          <w:color w:val="111111"/>
          <w:sz w:val="18"/>
          <w:szCs w:val="18"/>
          <w:lang w:val="en-GB"/>
        </w:rPr>
        <w:t>https://</w:t>
      </w:r>
      <w:r w:rsidR="00286367" w:rsidRPr="000C2E6A">
        <w:rPr>
          <w:rFonts w:eastAsia="Times New Roman"/>
          <w:color w:val="111111"/>
          <w:sz w:val="18"/>
          <w:szCs w:val="18"/>
          <w:lang w:val="en-GB" w:eastAsia="tr-TR"/>
        </w:rPr>
        <w:t xml:space="preserve"> www.autocarto</w:t>
      </w:r>
      <w:r w:rsidRPr="000C2E6A">
        <w:rPr>
          <w:color w:val="111111"/>
          <w:sz w:val="18"/>
          <w:szCs w:val="18"/>
          <w:lang w:val="en-GB"/>
        </w:rPr>
        <w:t>2020</w:t>
      </w:r>
      <w:r w:rsidR="00286367" w:rsidRPr="000C2E6A">
        <w:rPr>
          <w:rFonts w:eastAsia="Times New Roman"/>
          <w:color w:val="111111"/>
          <w:sz w:val="18"/>
          <w:szCs w:val="18"/>
          <w:lang w:val="en-GB" w:eastAsia="tr-TR"/>
        </w:rPr>
        <w:t>.com</w:t>
      </w:r>
      <w:r w:rsidRPr="000C2E6A">
        <w:rPr>
          <w:color w:val="111111"/>
          <w:sz w:val="18"/>
          <w:szCs w:val="18"/>
          <w:lang w:val="en-GB"/>
        </w:rPr>
        <w:t>/</w:t>
      </w:r>
      <w:r w:rsidR="00286367" w:rsidRPr="000C2E6A">
        <w:rPr>
          <w:rFonts w:eastAsia="Times New Roman"/>
          <w:color w:val="111111"/>
          <w:sz w:val="18"/>
          <w:szCs w:val="18"/>
          <w:lang w:val="en-GB" w:eastAsia="tr-TR"/>
        </w:rPr>
        <w:t>papers</w:t>
      </w:r>
      <w:r w:rsidRPr="000C2E6A">
        <w:rPr>
          <w:color w:val="111111"/>
          <w:sz w:val="18"/>
          <w:szCs w:val="18"/>
          <w:lang w:val="en-GB"/>
        </w:rPr>
        <w:t>/</w:t>
      </w:r>
      <w:r w:rsidR="00286367" w:rsidRPr="000C2E6A">
        <w:rPr>
          <w:rFonts w:eastAsia="Times New Roman"/>
          <w:color w:val="111111"/>
          <w:sz w:val="18"/>
          <w:szCs w:val="18"/>
          <w:lang w:val="en-GB" w:eastAsia="tr-TR"/>
        </w:rPr>
        <w:t>S05-02</w:t>
      </w:r>
      <w:r w:rsidRPr="000C2E6A">
        <w:rPr>
          <w:color w:val="111111"/>
          <w:sz w:val="18"/>
          <w:szCs w:val="18"/>
          <w:lang w:val="en-GB"/>
        </w:rPr>
        <w:t>.pdf</w:t>
      </w:r>
    </w:p>
    <w:p w14:paraId="64E2A086" w14:textId="77777777" w:rsidR="00CA72F3" w:rsidRPr="000C2E6A" w:rsidRDefault="00CA72F3" w:rsidP="00785601">
      <w:pPr>
        <w:ind w:left="284" w:hanging="284"/>
        <w:jc w:val="both"/>
        <w:rPr>
          <w:rFonts w:eastAsia="Times New Roman"/>
          <w:color w:val="111111"/>
          <w:sz w:val="18"/>
          <w:szCs w:val="18"/>
          <w:lang w:val="en-GB" w:eastAsia="tr-TR"/>
        </w:rPr>
      </w:pPr>
    </w:p>
    <w:p w14:paraId="653530E9" w14:textId="77777777" w:rsidR="00785601" w:rsidRDefault="00785601" w:rsidP="00785601">
      <w:pPr>
        <w:jc w:val="both"/>
        <w:rPr>
          <w:rFonts w:eastAsia="Times New Roman"/>
          <w:b/>
          <w:i/>
          <w:iCs/>
          <w:color w:val="111111"/>
          <w:sz w:val="18"/>
          <w:szCs w:val="18"/>
          <w:lang w:val="en-GB" w:eastAsia="tr-TR"/>
        </w:rPr>
      </w:pPr>
      <w:r w:rsidRPr="000C2E6A">
        <w:rPr>
          <w:rFonts w:eastAsia="Times New Roman"/>
          <w:b/>
          <w:i/>
          <w:iCs/>
          <w:color w:val="111111"/>
          <w:sz w:val="18"/>
          <w:szCs w:val="18"/>
          <w:lang w:val="en-GB" w:eastAsia="tr-TR"/>
        </w:rPr>
        <w:t xml:space="preserve">Tez </w:t>
      </w:r>
      <w:proofErr w:type="spellStart"/>
      <w:r w:rsidRPr="000C2E6A">
        <w:rPr>
          <w:rFonts w:eastAsia="Times New Roman"/>
          <w:b/>
          <w:i/>
          <w:iCs/>
          <w:color w:val="111111"/>
          <w:sz w:val="18"/>
          <w:szCs w:val="18"/>
          <w:lang w:val="en-GB" w:eastAsia="tr-TR"/>
        </w:rPr>
        <w:t>veya</w:t>
      </w:r>
      <w:proofErr w:type="spellEnd"/>
      <w:r w:rsidRPr="000C2E6A">
        <w:rPr>
          <w:rFonts w:eastAsia="Times New Roman"/>
          <w:b/>
          <w:i/>
          <w:iCs/>
          <w:color w:val="111111"/>
          <w:sz w:val="18"/>
          <w:szCs w:val="18"/>
          <w:lang w:val="en-GB" w:eastAsia="tr-TR"/>
        </w:rPr>
        <w:t xml:space="preserve"> Teknik </w:t>
      </w:r>
      <w:proofErr w:type="spellStart"/>
      <w:r w:rsidRPr="000C2E6A">
        <w:rPr>
          <w:rFonts w:eastAsia="Times New Roman"/>
          <w:b/>
          <w:i/>
          <w:iCs/>
          <w:color w:val="111111"/>
          <w:sz w:val="18"/>
          <w:szCs w:val="18"/>
          <w:lang w:val="en-GB" w:eastAsia="tr-TR"/>
        </w:rPr>
        <w:t>Rapor</w:t>
      </w:r>
      <w:proofErr w:type="spellEnd"/>
      <w:r w:rsidRPr="000C2E6A">
        <w:rPr>
          <w:rFonts w:eastAsia="Times New Roman"/>
          <w:b/>
          <w:i/>
          <w:iCs/>
          <w:color w:val="111111"/>
          <w:sz w:val="18"/>
          <w:szCs w:val="18"/>
          <w:lang w:val="en-GB" w:eastAsia="tr-TR"/>
        </w:rPr>
        <w:t>: </w:t>
      </w:r>
    </w:p>
    <w:p w14:paraId="1EB0001E" w14:textId="77777777" w:rsidR="00785601" w:rsidRPr="009C740E" w:rsidRDefault="00785601" w:rsidP="00785601">
      <w:pPr>
        <w:ind w:left="284" w:hanging="284"/>
        <w:jc w:val="both"/>
        <w:rPr>
          <w:rFonts w:eastAsia="Times New Roman"/>
          <w:color w:val="111111"/>
          <w:sz w:val="18"/>
          <w:szCs w:val="18"/>
          <w:lang w:val="nl-NL" w:eastAsia="tr-TR"/>
        </w:rPr>
      </w:pPr>
      <w:r w:rsidRPr="000C2E6A">
        <w:rPr>
          <w:rFonts w:eastAsia="Times New Roman"/>
          <w:color w:val="111111"/>
          <w:sz w:val="18"/>
          <w:szCs w:val="18"/>
          <w:lang w:val="en-GB" w:eastAsia="tr-TR"/>
        </w:rPr>
        <w:t xml:space="preserve">Agutter A.J. (1995) </w:t>
      </w:r>
      <w:r w:rsidRPr="000C2E6A">
        <w:rPr>
          <w:rFonts w:eastAsia="Times New Roman"/>
          <w:i/>
          <w:iCs/>
          <w:color w:val="111111"/>
          <w:sz w:val="18"/>
          <w:szCs w:val="18"/>
          <w:lang w:val="en-GB" w:eastAsia="tr-TR"/>
        </w:rPr>
        <w:t xml:space="preserve">Analysis of </w:t>
      </w:r>
      <w:r w:rsidR="00E70C90" w:rsidRPr="000C2E6A">
        <w:rPr>
          <w:rFonts w:eastAsia="Times New Roman"/>
          <w:i/>
          <w:iCs/>
          <w:color w:val="111111"/>
          <w:sz w:val="18"/>
          <w:szCs w:val="18"/>
          <w:lang w:val="en-GB" w:eastAsia="tr-TR"/>
        </w:rPr>
        <w:t xml:space="preserve">Sigma Factors </w:t>
      </w:r>
      <w:r w:rsidRPr="000C2E6A">
        <w:rPr>
          <w:rFonts w:eastAsia="Times New Roman"/>
          <w:i/>
          <w:iCs/>
          <w:color w:val="111111"/>
          <w:sz w:val="18"/>
          <w:szCs w:val="18"/>
          <w:lang w:val="en-GB" w:eastAsia="tr-TR"/>
        </w:rPr>
        <w:t xml:space="preserve">in S. </w:t>
      </w:r>
      <w:r w:rsidR="00E70C90" w:rsidRPr="000C2E6A">
        <w:rPr>
          <w:rFonts w:eastAsia="Times New Roman"/>
          <w:i/>
          <w:iCs/>
          <w:color w:val="111111"/>
          <w:sz w:val="18"/>
          <w:szCs w:val="18"/>
          <w:lang w:val="en-GB" w:eastAsia="tr-TR"/>
        </w:rPr>
        <w:t>Aureus</w:t>
      </w:r>
      <w:r w:rsidR="00CA72F3" w:rsidRPr="000C2E6A">
        <w:rPr>
          <w:rFonts w:eastAsia="Times New Roman"/>
          <w:color w:val="111111"/>
          <w:sz w:val="18"/>
          <w:szCs w:val="18"/>
          <w:lang w:val="en-GB" w:eastAsia="tr-TR"/>
        </w:rPr>
        <w:t>.</w:t>
      </w:r>
      <w:r w:rsidRPr="000C2E6A">
        <w:rPr>
          <w:rFonts w:eastAsia="Times New Roman"/>
          <w:color w:val="111111"/>
          <w:sz w:val="18"/>
          <w:szCs w:val="18"/>
          <w:lang w:val="en-GB" w:eastAsia="tr-TR"/>
        </w:rPr>
        <w:t xml:space="preserve"> </w:t>
      </w:r>
      <w:r w:rsidRPr="009C740E">
        <w:rPr>
          <w:rFonts w:eastAsia="Times New Roman"/>
          <w:color w:val="111111"/>
          <w:sz w:val="18"/>
          <w:szCs w:val="18"/>
          <w:lang w:val="nl-NL" w:eastAsia="tr-TR"/>
        </w:rPr>
        <w:t>Doktora Tezi, Edinburgh University, Edinburgh, UK.</w:t>
      </w:r>
    </w:p>
    <w:p w14:paraId="61013944" w14:textId="77777777" w:rsidR="00785601" w:rsidRPr="009C740E" w:rsidRDefault="00785601" w:rsidP="00785601">
      <w:pPr>
        <w:ind w:left="284" w:hanging="284"/>
        <w:jc w:val="both"/>
        <w:rPr>
          <w:rFonts w:eastAsia="Times New Roman"/>
          <w:color w:val="111111"/>
          <w:sz w:val="18"/>
          <w:szCs w:val="18"/>
          <w:lang w:val="nl-NL" w:eastAsia="tr-TR"/>
        </w:rPr>
      </w:pPr>
      <w:r w:rsidRPr="009C740E">
        <w:rPr>
          <w:rFonts w:eastAsia="Times New Roman"/>
          <w:color w:val="111111"/>
          <w:sz w:val="18"/>
          <w:szCs w:val="18"/>
          <w:lang w:val="nl-NL" w:eastAsia="tr-TR"/>
        </w:rPr>
        <w:t> </w:t>
      </w:r>
    </w:p>
    <w:p w14:paraId="06FED2A7" w14:textId="77777777" w:rsidR="00785601" w:rsidRPr="000C2E6A" w:rsidRDefault="00785601" w:rsidP="00785601">
      <w:pPr>
        <w:ind w:left="284" w:hanging="284"/>
        <w:jc w:val="both"/>
        <w:rPr>
          <w:rFonts w:eastAsia="Times New Roman"/>
          <w:color w:val="111111"/>
          <w:sz w:val="18"/>
          <w:szCs w:val="18"/>
          <w:lang w:val="en-GB" w:eastAsia="tr-TR"/>
        </w:rPr>
      </w:pPr>
      <w:r w:rsidRPr="000C2E6A">
        <w:rPr>
          <w:rFonts w:eastAsia="Times New Roman"/>
          <w:color w:val="111111"/>
          <w:sz w:val="18"/>
          <w:szCs w:val="18"/>
          <w:lang w:val="en-GB" w:eastAsia="tr-TR"/>
        </w:rPr>
        <w:t xml:space="preserve">Van Rijn L.C. (1990) </w:t>
      </w:r>
      <w:r w:rsidRPr="000C2E6A">
        <w:rPr>
          <w:rFonts w:eastAsia="Times New Roman"/>
          <w:i/>
          <w:iCs/>
          <w:color w:val="111111"/>
          <w:sz w:val="18"/>
          <w:szCs w:val="18"/>
          <w:lang w:val="en-GB" w:eastAsia="tr-TR"/>
        </w:rPr>
        <w:t xml:space="preserve">Handbook of </w:t>
      </w:r>
      <w:r w:rsidR="00E70C90" w:rsidRPr="000C2E6A">
        <w:rPr>
          <w:rFonts w:eastAsia="Times New Roman"/>
          <w:i/>
          <w:iCs/>
          <w:color w:val="111111"/>
          <w:sz w:val="18"/>
          <w:szCs w:val="18"/>
          <w:lang w:val="en-GB" w:eastAsia="tr-TR"/>
        </w:rPr>
        <w:t>Sediment Transport by Currents and Waves</w:t>
      </w:r>
      <w:r w:rsidR="00E70C90" w:rsidRPr="000C2E6A">
        <w:rPr>
          <w:rFonts w:eastAsia="Times New Roman"/>
          <w:color w:val="111111"/>
          <w:sz w:val="18"/>
          <w:szCs w:val="18"/>
          <w:lang w:val="en-GB" w:eastAsia="tr-TR"/>
        </w:rPr>
        <w:t xml:space="preserve">. </w:t>
      </w:r>
      <w:r w:rsidRPr="000C2E6A">
        <w:rPr>
          <w:rFonts w:eastAsia="Times New Roman"/>
          <w:color w:val="111111"/>
          <w:sz w:val="18"/>
          <w:szCs w:val="18"/>
          <w:lang w:val="en-GB" w:eastAsia="tr-TR"/>
        </w:rPr>
        <w:t>Report–H461 Delft Hydraulics, Delft, The Netherlands.</w:t>
      </w:r>
    </w:p>
    <w:p w14:paraId="78E40830" w14:textId="77777777" w:rsidR="00785601" w:rsidRPr="000C2E6A" w:rsidRDefault="00785601" w:rsidP="00785601">
      <w:pPr>
        <w:jc w:val="both"/>
        <w:rPr>
          <w:rFonts w:eastAsia="Times New Roman"/>
          <w:color w:val="111111"/>
          <w:sz w:val="18"/>
          <w:szCs w:val="18"/>
          <w:lang w:val="en-GB" w:eastAsia="tr-TR"/>
        </w:rPr>
      </w:pPr>
      <w:r w:rsidRPr="000C2E6A">
        <w:rPr>
          <w:rFonts w:eastAsia="Times New Roman"/>
          <w:color w:val="111111"/>
          <w:sz w:val="18"/>
          <w:szCs w:val="18"/>
          <w:lang w:val="en-GB" w:eastAsia="tr-TR"/>
        </w:rPr>
        <w:t> </w:t>
      </w:r>
    </w:p>
    <w:p w14:paraId="5F1B0A21" w14:textId="77777777" w:rsidR="00785601" w:rsidRDefault="00785601" w:rsidP="00785601">
      <w:pPr>
        <w:jc w:val="both"/>
        <w:rPr>
          <w:rFonts w:eastAsia="Times New Roman"/>
          <w:b/>
          <w:i/>
          <w:iCs/>
          <w:color w:val="111111"/>
          <w:sz w:val="18"/>
          <w:szCs w:val="18"/>
          <w:lang w:val="en-GB" w:eastAsia="tr-TR"/>
        </w:rPr>
      </w:pPr>
      <w:proofErr w:type="spellStart"/>
      <w:r w:rsidRPr="000C2E6A">
        <w:rPr>
          <w:rFonts w:eastAsia="Times New Roman"/>
          <w:b/>
          <w:i/>
          <w:iCs/>
          <w:color w:val="111111"/>
          <w:sz w:val="18"/>
          <w:szCs w:val="18"/>
          <w:lang w:val="en-GB" w:eastAsia="tr-TR"/>
        </w:rPr>
        <w:t>Çevrimiçi</w:t>
      </w:r>
      <w:proofErr w:type="spellEnd"/>
      <w:r w:rsidRPr="000C2E6A">
        <w:rPr>
          <w:rFonts w:eastAsia="Times New Roman"/>
          <w:b/>
          <w:i/>
          <w:iCs/>
          <w:color w:val="111111"/>
          <w:sz w:val="18"/>
          <w:szCs w:val="18"/>
          <w:lang w:val="en-GB" w:eastAsia="tr-TR"/>
        </w:rPr>
        <w:t xml:space="preserve"> </w:t>
      </w:r>
      <w:proofErr w:type="spellStart"/>
      <w:r w:rsidRPr="000C2E6A">
        <w:rPr>
          <w:rFonts w:eastAsia="Times New Roman"/>
          <w:b/>
          <w:i/>
          <w:iCs/>
          <w:color w:val="111111"/>
          <w:sz w:val="18"/>
          <w:szCs w:val="18"/>
          <w:lang w:val="en-GB" w:eastAsia="tr-TR"/>
        </w:rPr>
        <w:t>Doküman</w:t>
      </w:r>
      <w:proofErr w:type="spellEnd"/>
      <w:r w:rsidRPr="000C2E6A">
        <w:rPr>
          <w:rFonts w:eastAsia="Times New Roman"/>
          <w:b/>
          <w:i/>
          <w:iCs/>
          <w:color w:val="111111"/>
          <w:sz w:val="18"/>
          <w:szCs w:val="18"/>
          <w:lang w:val="en-GB" w:eastAsia="tr-TR"/>
        </w:rPr>
        <w:t>: </w:t>
      </w:r>
    </w:p>
    <w:p w14:paraId="2E762346" w14:textId="77777777" w:rsidR="00785601" w:rsidRPr="000C2E6A" w:rsidRDefault="00785601" w:rsidP="00785601">
      <w:pPr>
        <w:ind w:left="284" w:hanging="284"/>
        <w:jc w:val="both"/>
        <w:rPr>
          <w:sz w:val="18"/>
          <w:szCs w:val="18"/>
          <w:lang w:val="en-GB"/>
        </w:rPr>
      </w:pPr>
      <w:r w:rsidRPr="000C2E6A">
        <w:rPr>
          <w:rFonts w:eastAsia="Times New Roman"/>
          <w:color w:val="111111"/>
          <w:sz w:val="18"/>
          <w:szCs w:val="18"/>
          <w:lang w:val="en-GB" w:eastAsia="tr-TR"/>
        </w:rPr>
        <w:t>Cartwright J. (2007) Big stars have weather too. IOP Publishing Physics</w:t>
      </w:r>
      <w:r w:rsidR="00286367">
        <w:rPr>
          <w:rFonts w:eastAsia="Times New Roman"/>
          <w:color w:val="111111"/>
          <w:sz w:val="18"/>
          <w:szCs w:val="18"/>
          <w:lang w:val="en-GB" w:eastAsia="tr-TR"/>
        </w:rPr>
        <w:t xml:space="preserve"> </w:t>
      </w:r>
      <w:r w:rsidRPr="000C2E6A">
        <w:rPr>
          <w:rFonts w:eastAsia="Times New Roman"/>
          <w:color w:val="111111"/>
          <w:sz w:val="18"/>
          <w:szCs w:val="18"/>
          <w:lang w:val="en-GB" w:eastAsia="tr-TR"/>
        </w:rPr>
        <w:t>Web. http://physicsweb.org/articles/news/11/6/16/1 [</w:t>
      </w:r>
      <w:proofErr w:type="spellStart"/>
      <w:r w:rsidRPr="000C2E6A">
        <w:rPr>
          <w:rFonts w:eastAsia="Times New Roman"/>
          <w:color w:val="111111"/>
          <w:sz w:val="18"/>
          <w:szCs w:val="18"/>
          <w:lang w:val="en-GB" w:eastAsia="tr-TR"/>
        </w:rPr>
        <w:t>Erişim</w:t>
      </w:r>
      <w:proofErr w:type="spellEnd"/>
      <w:r w:rsidR="00E70C90" w:rsidRPr="000C2E6A">
        <w:rPr>
          <w:rFonts w:eastAsia="Times New Roman"/>
          <w:color w:val="111111"/>
          <w:sz w:val="18"/>
          <w:szCs w:val="18"/>
          <w:lang w:val="en-GB" w:eastAsia="tr-TR"/>
        </w:rPr>
        <w:t xml:space="preserve"> </w:t>
      </w:r>
      <w:proofErr w:type="spellStart"/>
      <w:r w:rsidR="00E70C90" w:rsidRPr="000C2E6A">
        <w:rPr>
          <w:rFonts w:eastAsia="Times New Roman"/>
          <w:color w:val="111111"/>
          <w:sz w:val="18"/>
          <w:szCs w:val="18"/>
          <w:lang w:val="en-GB" w:eastAsia="tr-TR"/>
        </w:rPr>
        <w:t>tarihi</w:t>
      </w:r>
      <w:proofErr w:type="spellEnd"/>
      <w:r w:rsidR="00E70C90" w:rsidRPr="000C2E6A">
        <w:rPr>
          <w:rFonts w:eastAsia="Times New Roman"/>
          <w:color w:val="111111"/>
          <w:sz w:val="18"/>
          <w:szCs w:val="18"/>
          <w:lang w:val="en-GB" w:eastAsia="tr-TR"/>
        </w:rPr>
        <w:t>:</w:t>
      </w:r>
      <w:r w:rsidRPr="000C2E6A">
        <w:rPr>
          <w:rFonts w:eastAsia="Times New Roman"/>
          <w:color w:val="111111"/>
          <w:sz w:val="18"/>
          <w:szCs w:val="18"/>
          <w:lang w:val="en-GB" w:eastAsia="tr-TR"/>
        </w:rPr>
        <w:t xml:space="preserve"> 26 Haziran 2007].</w:t>
      </w:r>
    </w:p>
    <w:sectPr w:rsidR="00785601" w:rsidRPr="000C2E6A" w:rsidSect="005929CF">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418" w:left="1134" w:header="992" w:footer="9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BAFE7" w14:textId="77777777" w:rsidR="00C049B7" w:rsidRDefault="00C049B7" w:rsidP="00035DC5">
      <w:r>
        <w:separator/>
      </w:r>
    </w:p>
  </w:endnote>
  <w:endnote w:type="continuationSeparator" w:id="0">
    <w:p w14:paraId="4CA1AFD5" w14:textId="77777777" w:rsidR="00C049B7" w:rsidRDefault="00C049B7" w:rsidP="0003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21F7" w14:textId="77777777" w:rsidR="009C740E" w:rsidRDefault="009C7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593C9" w14:textId="77777777" w:rsidR="009C740E" w:rsidRDefault="009C74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EBA48" w14:textId="67A7F06B" w:rsidR="00B82901" w:rsidRDefault="009A2CD4" w:rsidP="000C2E6A">
    <w:pPr>
      <w:pStyle w:val="Footer"/>
      <w:pBdr>
        <w:top w:val="single" w:sz="4" w:space="3" w:color="A5A5A5" w:themeColor="background1" w:themeShade="A5"/>
      </w:pBdr>
      <w:jc w:val="left"/>
      <w:rPr>
        <w:rFonts w:ascii="Arial" w:hAnsi="Arial" w:cs="Arial"/>
        <w:noProof/>
        <w:sz w:val="16"/>
        <w:szCs w:val="16"/>
      </w:rPr>
    </w:pPr>
    <w:r>
      <w:rPr>
        <w:rFonts w:ascii="Arial" w:hAnsi="Arial" w:cs="Arial"/>
        <w:noProof/>
        <w:sz w:val="16"/>
        <w:szCs w:val="16"/>
      </w:rPr>
      <w:t xml:space="preserve">* Sorumlu Yazar: Tel: </w:t>
    </w:r>
    <w:r w:rsidR="00B82901">
      <w:rPr>
        <w:rFonts w:ascii="Arial" w:hAnsi="Arial" w:cs="Arial"/>
        <w:noProof/>
        <w:sz w:val="16"/>
        <w:szCs w:val="16"/>
      </w:rPr>
      <w:t xml:space="preserve">+90 </w:t>
    </w:r>
    <w:r>
      <w:rPr>
        <w:rFonts w:ascii="Arial" w:hAnsi="Arial" w:cs="Arial"/>
        <w:noProof/>
        <w:sz w:val="16"/>
        <w:szCs w:val="16"/>
      </w:rPr>
      <w:t>(</w:t>
    </w:r>
    <w:r w:rsidR="00A035FA">
      <w:rPr>
        <w:rFonts w:ascii="Arial" w:hAnsi="Arial" w:cs="Arial"/>
        <w:noProof/>
        <w:sz w:val="16"/>
        <w:szCs w:val="16"/>
      </w:rPr>
      <w:t>312</w:t>
    </w:r>
    <w:r>
      <w:rPr>
        <w:rFonts w:ascii="Arial" w:hAnsi="Arial" w:cs="Arial"/>
        <w:noProof/>
        <w:sz w:val="16"/>
        <w:szCs w:val="16"/>
      </w:rPr>
      <w:t>)</w:t>
    </w:r>
    <w:r w:rsidR="00B82901">
      <w:rPr>
        <w:rFonts w:ascii="Arial" w:hAnsi="Arial" w:cs="Arial"/>
        <w:noProof/>
        <w:sz w:val="16"/>
        <w:szCs w:val="16"/>
      </w:rPr>
      <w:t xml:space="preserve"> </w:t>
    </w:r>
    <w:r>
      <w:rPr>
        <w:rFonts w:ascii="Arial" w:hAnsi="Arial" w:cs="Arial"/>
        <w:noProof/>
        <w:sz w:val="16"/>
        <w:szCs w:val="16"/>
      </w:rPr>
      <w:t>123456</w:t>
    </w:r>
    <w:r w:rsidR="00B82901">
      <w:rPr>
        <w:rFonts w:ascii="Arial" w:hAnsi="Arial" w:cs="Arial"/>
        <w:noProof/>
        <w:sz w:val="16"/>
        <w:szCs w:val="16"/>
      </w:rPr>
      <w:t>7 Fax: +90 (312) 1234567</w:t>
    </w:r>
  </w:p>
  <w:p w14:paraId="10C0D8CD" w14:textId="41004A1E" w:rsidR="006E2FAE" w:rsidRPr="00384A01" w:rsidRDefault="0055422C" w:rsidP="000C2E6A">
    <w:pPr>
      <w:pStyle w:val="Footer"/>
      <w:pBdr>
        <w:top w:val="single" w:sz="4" w:space="3" w:color="A5A5A5" w:themeColor="background1" w:themeShade="A5"/>
      </w:pBdr>
      <w:jc w:val="left"/>
      <w:rPr>
        <w:rFonts w:ascii="Arial" w:hAnsi="Arial" w:cs="Arial"/>
        <w:sz w:val="16"/>
        <w:szCs w:val="16"/>
      </w:rPr>
    </w:pPr>
    <w:r>
      <w:rPr>
        <w:rFonts w:ascii="Arial" w:hAnsi="Arial" w:cs="Arial"/>
        <w:noProof/>
        <w:sz w:val="16"/>
        <w:szCs w:val="16"/>
      </w:rPr>
      <w:t xml:space="preserve">E-posta: </w:t>
    </w:r>
    <w:r w:rsidR="00A035FA">
      <w:rPr>
        <w:rFonts w:ascii="Arial" w:hAnsi="Arial" w:cs="Arial"/>
        <w:noProof/>
        <w:sz w:val="16"/>
        <w:szCs w:val="16"/>
      </w:rPr>
      <w:t>yazar</w:t>
    </w:r>
    <w:r w:rsidR="00EA1E48">
      <w:rPr>
        <w:rFonts w:ascii="Arial" w:hAnsi="Arial" w:cs="Arial"/>
        <w:noProof/>
        <w:sz w:val="16"/>
        <w:szCs w:val="16"/>
      </w:rPr>
      <w:t>@</w:t>
    </w:r>
    <w:r w:rsidR="00327D0D">
      <w:rPr>
        <w:rFonts w:ascii="Arial" w:hAnsi="Arial" w:cs="Arial"/>
        <w:noProof/>
        <w:sz w:val="16"/>
        <w:szCs w:val="16"/>
      </w:rPr>
      <w:t>kurum</w:t>
    </w:r>
    <w:r w:rsidR="00EA1E48">
      <w:rPr>
        <w:rFonts w:ascii="Arial" w:hAnsi="Arial" w:cs="Arial"/>
        <w:noProof/>
        <w:sz w:val="16"/>
        <w:szCs w:val="16"/>
      </w:rPr>
      <w:t>.edu.tr</w:t>
    </w:r>
    <w:r w:rsidR="00B82901">
      <w:rPr>
        <w:rFonts w:ascii="Arial" w:hAnsi="Arial" w:cs="Arial"/>
        <w:noProof/>
        <w:sz w:val="16"/>
        <w:szCs w:val="16"/>
      </w:rPr>
      <w:t xml:space="preserve"> (Yazar Soyadı YAZAR ADI BAŞ HARFİ.), yazar@kurum.edu.tr (Yazar Soyadı YAZAR ADI BAŞ HARFİ.)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997F5" w14:textId="77777777" w:rsidR="00C049B7" w:rsidRDefault="00C049B7" w:rsidP="00035DC5">
      <w:r>
        <w:separator/>
      </w:r>
    </w:p>
  </w:footnote>
  <w:footnote w:type="continuationSeparator" w:id="0">
    <w:p w14:paraId="014C3DC2" w14:textId="77777777" w:rsidR="00C049B7" w:rsidRDefault="00C049B7" w:rsidP="00035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B3007" w14:textId="77777777" w:rsidR="003164D5" w:rsidRPr="00384A01" w:rsidRDefault="00F60BD8" w:rsidP="00F60BD8">
    <w:pPr>
      <w:pStyle w:val="Header"/>
      <w:pBdr>
        <w:bottom w:val="single" w:sz="4" w:space="1" w:color="A5A5A5" w:themeColor="background1" w:themeShade="A5"/>
      </w:pBdr>
      <w:tabs>
        <w:tab w:val="left" w:pos="2580"/>
        <w:tab w:val="left" w:pos="2985"/>
      </w:tabs>
      <w:spacing w:after="120" w:line="276" w:lineRule="auto"/>
      <w:jc w:val="left"/>
      <w:rPr>
        <w:rFonts w:ascii="Arial" w:hAnsi="Arial" w:cs="Arial"/>
        <w:i/>
        <w:sz w:val="16"/>
        <w:szCs w:val="16"/>
      </w:rPr>
    </w:pPr>
    <w:r w:rsidRPr="00384A01">
      <w:rPr>
        <w:rFonts w:ascii="Arial" w:hAnsi="Arial" w:cs="Arial"/>
        <w:i/>
        <w:sz w:val="16"/>
        <w:szCs w:val="16"/>
      </w:rPr>
      <w:t xml:space="preserve">Bildirinin </w:t>
    </w:r>
    <w:r w:rsidR="00B60E90">
      <w:rPr>
        <w:rFonts w:ascii="Arial" w:hAnsi="Arial" w:cs="Arial"/>
        <w:i/>
        <w:sz w:val="16"/>
        <w:szCs w:val="16"/>
      </w:rPr>
      <w:t>Türkçe Başlığı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FF40A" w14:textId="77777777" w:rsidR="00F60BD8" w:rsidRPr="00384A01" w:rsidRDefault="00D574DB" w:rsidP="00D574DB">
    <w:pPr>
      <w:pStyle w:val="Header"/>
      <w:pBdr>
        <w:bottom w:val="single" w:sz="4" w:space="1" w:color="A5A5A5" w:themeColor="background1" w:themeShade="A5"/>
      </w:pBdr>
      <w:tabs>
        <w:tab w:val="left" w:pos="2580"/>
        <w:tab w:val="left" w:pos="2985"/>
      </w:tabs>
      <w:spacing w:after="120" w:line="276" w:lineRule="auto"/>
      <w:jc w:val="right"/>
      <w:rPr>
        <w:rFonts w:ascii="Arial" w:hAnsi="Arial" w:cs="Arial"/>
        <w:i/>
        <w:sz w:val="16"/>
        <w:szCs w:val="16"/>
      </w:rPr>
    </w:pPr>
    <w:r>
      <w:rPr>
        <w:rFonts w:ascii="Arial" w:hAnsi="Arial" w:cs="Arial"/>
        <w:i/>
        <w:sz w:val="16"/>
        <w:szCs w:val="16"/>
      </w:rPr>
      <w:t>İlk Yazarın Adı ve Soyadı</w:t>
    </w:r>
    <w:r w:rsidR="00EA1E48">
      <w:rPr>
        <w:rFonts w:ascii="Arial" w:hAnsi="Arial" w:cs="Arial"/>
        <w:i/>
        <w:sz w:val="16"/>
        <w:szCs w:val="16"/>
      </w:rPr>
      <w:t xml:space="preserve">, </w:t>
    </w:r>
    <w:r>
      <w:rPr>
        <w:rFonts w:ascii="Arial" w:hAnsi="Arial" w:cs="Arial"/>
        <w:i/>
        <w:sz w:val="16"/>
        <w:szCs w:val="16"/>
      </w:rPr>
      <w:t>İkinci Yazarın Adı ve Soyadı</w:t>
    </w:r>
  </w:p>
  <w:p w14:paraId="0941F66F" w14:textId="77777777" w:rsidR="00035DC5" w:rsidRPr="006D2826" w:rsidRDefault="00035DC5" w:rsidP="006D2826">
    <w:pPr>
      <w:pStyle w:val="Header"/>
      <w:jc w:val="right"/>
      <w:rPr>
        <w:rFonts w:ascii="Arial" w:hAnsi="Arial" w:cs="Arial"/>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30428" w14:textId="1D37777C" w:rsidR="006E2FAE" w:rsidRPr="006E2FAE" w:rsidRDefault="0016443D" w:rsidP="004B57E2">
    <w:pPr>
      <w:pStyle w:val="Header"/>
      <w:pBdr>
        <w:bottom w:val="single" w:sz="4" w:space="1" w:color="A5A5A5" w:themeColor="background1" w:themeShade="A5"/>
      </w:pBdr>
      <w:tabs>
        <w:tab w:val="left" w:pos="2580"/>
        <w:tab w:val="left" w:pos="2985"/>
      </w:tabs>
      <w:spacing w:after="120" w:line="276" w:lineRule="auto"/>
      <w:jc w:val="left"/>
      <w:rPr>
        <w:rFonts w:ascii="Arial" w:hAnsi="Arial" w:cs="Arial"/>
        <w:i/>
        <w:sz w:val="16"/>
        <w:szCs w:val="16"/>
      </w:rPr>
    </w:pPr>
    <w:r>
      <w:rPr>
        <w:rFonts w:ascii="Arial" w:hAnsi="Arial" w:cs="Arial"/>
        <w:i/>
        <w:noProof/>
        <w:sz w:val="16"/>
        <w:szCs w:val="16"/>
        <w:lang w:eastAsia="tr-TR"/>
      </w:rPr>
      <w:drawing>
        <wp:inline distT="0" distB="0" distL="0" distR="0" wp14:anchorId="75973A73" wp14:editId="45AA34BB">
          <wp:extent cx="259845" cy="360000"/>
          <wp:effectExtent l="0" t="0" r="6985" b="254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kmo_logo_yen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845" cy="360000"/>
                  </a:xfrm>
                  <a:prstGeom prst="rect">
                    <a:avLst/>
                  </a:prstGeom>
                </pic:spPr>
              </pic:pic>
            </a:graphicData>
          </a:graphic>
        </wp:inline>
      </w:drawing>
    </w:r>
    <w:r w:rsidR="00AD3EBB" w:rsidRPr="00AD3EBB">
      <w:rPr>
        <w:rFonts w:ascii="Arial" w:hAnsi="Arial" w:cs="Arial"/>
        <w:i/>
        <w:sz w:val="16"/>
        <w:szCs w:val="16"/>
      </w:rPr>
      <w:t xml:space="preserve"> </w:t>
    </w:r>
    <w:r w:rsidR="00AD3EBB" w:rsidRPr="00085D74">
      <w:rPr>
        <w:rFonts w:ascii="Arial" w:hAnsi="Arial" w:cs="Arial"/>
        <w:i/>
        <w:sz w:val="16"/>
        <w:szCs w:val="16"/>
      </w:rPr>
      <w:t>TMMOB Harita ve</w:t>
    </w:r>
    <w:r w:rsidR="00AD3EBB">
      <w:rPr>
        <w:rFonts w:ascii="Arial" w:hAnsi="Arial" w:cs="Arial"/>
        <w:i/>
        <w:sz w:val="16"/>
        <w:szCs w:val="16"/>
      </w:rPr>
      <w:t xml:space="preserve"> Kadastro Mühendisleri Odası, </w:t>
    </w:r>
    <w:r w:rsidR="009C740E">
      <w:rPr>
        <w:rFonts w:ascii="Arial" w:hAnsi="Arial" w:cs="Arial"/>
        <w:i/>
        <w:sz w:val="16"/>
        <w:szCs w:val="16"/>
      </w:rPr>
      <w:t>20</w:t>
    </w:r>
    <w:r w:rsidR="00AD3EBB" w:rsidRPr="00085D74">
      <w:rPr>
        <w:rFonts w:ascii="Arial" w:hAnsi="Arial" w:cs="Arial"/>
        <w:i/>
        <w:sz w:val="16"/>
        <w:szCs w:val="16"/>
      </w:rPr>
      <w:t xml:space="preserve">. Türkiye Harita Bilimsel ve </w:t>
    </w:r>
    <w:r w:rsidR="00AD3EBB">
      <w:rPr>
        <w:rFonts w:ascii="Arial" w:hAnsi="Arial" w:cs="Arial"/>
        <w:i/>
        <w:sz w:val="16"/>
        <w:szCs w:val="16"/>
      </w:rPr>
      <w:t xml:space="preserve">Teknik Kurultayı, </w:t>
    </w:r>
    <w:r w:rsidR="009C740E">
      <w:rPr>
        <w:rFonts w:ascii="Arial" w:hAnsi="Arial" w:cs="Arial"/>
        <w:i/>
        <w:sz w:val="16"/>
        <w:szCs w:val="16"/>
      </w:rPr>
      <w:t>1</w:t>
    </w:r>
    <w:r w:rsidR="00AD3EBB">
      <w:rPr>
        <w:rFonts w:ascii="Arial" w:hAnsi="Arial" w:cs="Arial"/>
        <w:i/>
        <w:sz w:val="16"/>
        <w:szCs w:val="16"/>
      </w:rPr>
      <w:t>-</w:t>
    </w:r>
    <w:r w:rsidR="009C740E">
      <w:rPr>
        <w:rFonts w:ascii="Arial" w:hAnsi="Arial" w:cs="Arial"/>
        <w:i/>
        <w:sz w:val="16"/>
        <w:szCs w:val="16"/>
      </w:rPr>
      <w:t>3</w:t>
    </w:r>
    <w:r w:rsidR="00AD3EBB">
      <w:rPr>
        <w:rFonts w:ascii="Arial" w:hAnsi="Arial" w:cs="Arial"/>
        <w:i/>
        <w:sz w:val="16"/>
        <w:szCs w:val="16"/>
      </w:rPr>
      <w:t xml:space="preserve"> Ekim 202</w:t>
    </w:r>
    <w:r w:rsidR="009C740E">
      <w:rPr>
        <w:rFonts w:ascii="Arial" w:hAnsi="Arial" w:cs="Arial"/>
        <w:i/>
        <w:sz w:val="16"/>
        <w:szCs w:val="16"/>
      </w:rPr>
      <w:t>5</w:t>
    </w:r>
    <w:r w:rsidR="00AD3EBB" w:rsidRPr="00085D74">
      <w:rPr>
        <w:rFonts w:ascii="Arial" w:hAnsi="Arial" w:cs="Arial"/>
        <w:i/>
        <w:sz w:val="16"/>
        <w:szCs w:val="16"/>
      </w:rPr>
      <w:t>, Ankara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26CF3"/>
    <w:multiLevelType w:val="hybridMultilevel"/>
    <w:tmpl w:val="CE74AC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FC577E"/>
    <w:multiLevelType w:val="multilevel"/>
    <w:tmpl w:val="8F4A858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72551E"/>
    <w:multiLevelType w:val="hybridMultilevel"/>
    <w:tmpl w:val="9A5683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64B6F0A"/>
    <w:multiLevelType w:val="hybridMultilevel"/>
    <w:tmpl w:val="396428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EB47841"/>
    <w:multiLevelType w:val="hybridMultilevel"/>
    <w:tmpl w:val="7804A0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0D31C01"/>
    <w:multiLevelType w:val="hybridMultilevel"/>
    <w:tmpl w:val="43F8E2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80E0227"/>
    <w:multiLevelType w:val="hybridMultilevel"/>
    <w:tmpl w:val="A51A53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83F5C31"/>
    <w:multiLevelType w:val="hybridMultilevel"/>
    <w:tmpl w:val="0CA42B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7AB743C"/>
    <w:multiLevelType w:val="hybridMultilevel"/>
    <w:tmpl w:val="D1CAEE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A3F635B"/>
    <w:multiLevelType w:val="hybridMultilevel"/>
    <w:tmpl w:val="ABC2D7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BEE7546"/>
    <w:multiLevelType w:val="hybridMultilevel"/>
    <w:tmpl w:val="5AB2C7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16451229">
    <w:abstractNumId w:val="10"/>
  </w:num>
  <w:num w:numId="2" w16cid:durableId="683898077">
    <w:abstractNumId w:val="5"/>
  </w:num>
  <w:num w:numId="3" w16cid:durableId="1816557271">
    <w:abstractNumId w:val="4"/>
  </w:num>
  <w:num w:numId="4" w16cid:durableId="342561450">
    <w:abstractNumId w:val="0"/>
  </w:num>
  <w:num w:numId="5" w16cid:durableId="1643731000">
    <w:abstractNumId w:val="9"/>
  </w:num>
  <w:num w:numId="6" w16cid:durableId="1635910522">
    <w:abstractNumId w:val="1"/>
  </w:num>
  <w:num w:numId="7" w16cid:durableId="2028480977">
    <w:abstractNumId w:val="6"/>
  </w:num>
  <w:num w:numId="8" w16cid:durableId="1689256717">
    <w:abstractNumId w:val="3"/>
  </w:num>
  <w:num w:numId="9" w16cid:durableId="1786459643">
    <w:abstractNumId w:val="8"/>
  </w:num>
  <w:num w:numId="10" w16cid:durableId="1320420295">
    <w:abstractNumId w:val="7"/>
  </w:num>
  <w:num w:numId="11" w16cid:durableId="910121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DC5"/>
    <w:rsid w:val="000000E0"/>
    <w:rsid w:val="00003C56"/>
    <w:rsid w:val="00004E41"/>
    <w:rsid w:val="00010BB4"/>
    <w:rsid w:val="00022F4B"/>
    <w:rsid w:val="00023335"/>
    <w:rsid w:val="000249D5"/>
    <w:rsid w:val="00024A9E"/>
    <w:rsid w:val="00026077"/>
    <w:rsid w:val="0002711A"/>
    <w:rsid w:val="00027541"/>
    <w:rsid w:val="000322F6"/>
    <w:rsid w:val="0003413F"/>
    <w:rsid w:val="00035DC5"/>
    <w:rsid w:val="00041E1F"/>
    <w:rsid w:val="00045904"/>
    <w:rsid w:val="00050809"/>
    <w:rsid w:val="00051220"/>
    <w:rsid w:val="00052363"/>
    <w:rsid w:val="00053284"/>
    <w:rsid w:val="00053918"/>
    <w:rsid w:val="00060318"/>
    <w:rsid w:val="000630BB"/>
    <w:rsid w:val="0006399C"/>
    <w:rsid w:val="00065803"/>
    <w:rsid w:val="000715DE"/>
    <w:rsid w:val="00072F64"/>
    <w:rsid w:val="00077928"/>
    <w:rsid w:val="00081450"/>
    <w:rsid w:val="000841DB"/>
    <w:rsid w:val="0008484D"/>
    <w:rsid w:val="00085542"/>
    <w:rsid w:val="00085D74"/>
    <w:rsid w:val="000921FB"/>
    <w:rsid w:val="0009637A"/>
    <w:rsid w:val="00097490"/>
    <w:rsid w:val="000A07EC"/>
    <w:rsid w:val="000A2958"/>
    <w:rsid w:val="000A3203"/>
    <w:rsid w:val="000B452C"/>
    <w:rsid w:val="000C2E6A"/>
    <w:rsid w:val="000D1EB0"/>
    <w:rsid w:val="000D2360"/>
    <w:rsid w:val="000D41CE"/>
    <w:rsid w:val="000D4810"/>
    <w:rsid w:val="000D49FE"/>
    <w:rsid w:val="000D618D"/>
    <w:rsid w:val="000D6DC5"/>
    <w:rsid w:val="000E13A1"/>
    <w:rsid w:val="000E312F"/>
    <w:rsid w:val="000E37C8"/>
    <w:rsid w:val="000E4951"/>
    <w:rsid w:val="000E6473"/>
    <w:rsid w:val="000F4E68"/>
    <w:rsid w:val="000F5282"/>
    <w:rsid w:val="000F547B"/>
    <w:rsid w:val="000F6255"/>
    <w:rsid w:val="000F7A50"/>
    <w:rsid w:val="001036C1"/>
    <w:rsid w:val="00103E7C"/>
    <w:rsid w:val="00106327"/>
    <w:rsid w:val="00117818"/>
    <w:rsid w:val="00120A37"/>
    <w:rsid w:val="0013049B"/>
    <w:rsid w:val="00131981"/>
    <w:rsid w:val="00133389"/>
    <w:rsid w:val="001347C8"/>
    <w:rsid w:val="00134A73"/>
    <w:rsid w:val="001406A4"/>
    <w:rsid w:val="00143B36"/>
    <w:rsid w:val="00144B86"/>
    <w:rsid w:val="00150C5D"/>
    <w:rsid w:val="001514A5"/>
    <w:rsid w:val="00157522"/>
    <w:rsid w:val="0016037E"/>
    <w:rsid w:val="0016443D"/>
    <w:rsid w:val="001649E8"/>
    <w:rsid w:val="00166C6D"/>
    <w:rsid w:val="0016723D"/>
    <w:rsid w:val="0017381E"/>
    <w:rsid w:val="00176121"/>
    <w:rsid w:val="001934AC"/>
    <w:rsid w:val="001953CB"/>
    <w:rsid w:val="001971B2"/>
    <w:rsid w:val="001A0DD7"/>
    <w:rsid w:val="001A1AD6"/>
    <w:rsid w:val="001A696D"/>
    <w:rsid w:val="001A7D49"/>
    <w:rsid w:val="001B0F83"/>
    <w:rsid w:val="001B5518"/>
    <w:rsid w:val="001B5804"/>
    <w:rsid w:val="001B7914"/>
    <w:rsid w:val="001C0329"/>
    <w:rsid w:val="001C62F5"/>
    <w:rsid w:val="001C7D88"/>
    <w:rsid w:val="001D65D4"/>
    <w:rsid w:val="001D68FD"/>
    <w:rsid w:val="001E60D4"/>
    <w:rsid w:val="001F0652"/>
    <w:rsid w:val="001F08B1"/>
    <w:rsid w:val="001F419B"/>
    <w:rsid w:val="00201C34"/>
    <w:rsid w:val="002054FB"/>
    <w:rsid w:val="00210EE8"/>
    <w:rsid w:val="00213F65"/>
    <w:rsid w:val="0022580C"/>
    <w:rsid w:val="00230C2D"/>
    <w:rsid w:val="002319E7"/>
    <w:rsid w:val="002323EC"/>
    <w:rsid w:val="00234D4D"/>
    <w:rsid w:val="002359B2"/>
    <w:rsid w:val="00237BE5"/>
    <w:rsid w:val="00246570"/>
    <w:rsid w:val="00252D90"/>
    <w:rsid w:val="00262FF2"/>
    <w:rsid w:val="002639F3"/>
    <w:rsid w:val="00265080"/>
    <w:rsid w:val="002667F6"/>
    <w:rsid w:val="00280543"/>
    <w:rsid w:val="00280762"/>
    <w:rsid w:val="002811A4"/>
    <w:rsid w:val="002829ED"/>
    <w:rsid w:val="002839E7"/>
    <w:rsid w:val="00286367"/>
    <w:rsid w:val="00286DFC"/>
    <w:rsid w:val="00292735"/>
    <w:rsid w:val="002A3BAA"/>
    <w:rsid w:val="002A7D1D"/>
    <w:rsid w:val="002B08D7"/>
    <w:rsid w:val="002B42E1"/>
    <w:rsid w:val="002B4785"/>
    <w:rsid w:val="002C4266"/>
    <w:rsid w:val="002C7742"/>
    <w:rsid w:val="002D4954"/>
    <w:rsid w:val="002D7546"/>
    <w:rsid w:val="002E1802"/>
    <w:rsid w:val="002E1E74"/>
    <w:rsid w:val="002E5768"/>
    <w:rsid w:val="002E6CC0"/>
    <w:rsid w:val="002F186D"/>
    <w:rsid w:val="002F23BC"/>
    <w:rsid w:val="002F2668"/>
    <w:rsid w:val="002F3523"/>
    <w:rsid w:val="002F48A5"/>
    <w:rsid w:val="0030727C"/>
    <w:rsid w:val="003154FC"/>
    <w:rsid w:val="003164D5"/>
    <w:rsid w:val="00320C5A"/>
    <w:rsid w:val="00320F15"/>
    <w:rsid w:val="00321577"/>
    <w:rsid w:val="0032400A"/>
    <w:rsid w:val="003246B7"/>
    <w:rsid w:val="00324BF4"/>
    <w:rsid w:val="00325F9F"/>
    <w:rsid w:val="00327D0D"/>
    <w:rsid w:val="00330646"/>
    <w:rsid w:val="00330B06"/>
    <w:rsid w:val="003310B8"/>
    <w:rsid w:val="00332563"/>
    <w:rsid w:val="00334761"/>
    <w:rsid w:val="003350C9"/>
    <w:rsid w:val="00336197"/>
    <w:rsid w:val="00345028"/>
    <w:rsid w:val="00346CE0"/>
    <w:rsid w:val="00347265"/>
    <w:rsid w:val="00352B88"/>
    <w:rsid w:val="00353677"/>
    <w:rsid w:val="00360881"/>
    <w:rsid w:val="00362CE8"/>
    <w:rsid w:val="0036481E"/>
    <w:rsid w:val="00366A7B"/>
    <w:rsid w:val="00367B7F"/>
    <w:rsid w:val="003700FB"/>
    <w:rsid w:val="003751E2"/>
    <w:rsid w:val="00375D8C"/>
    <w:rsid w:val="00376094"/>
    <w:rsid w:val="00384A01"/>
    <w:rsid w:val="00384AB9"/>
    <w:rsid w:val="00386AC7"/>
    <w:rsid w:val="00386F74"/>
    <w:rsid w:val="00395B34"/>
    <w:rsid w:val="003978E3"/>
    <w:rsid w:val="003A176E"/>
    <w:rsid w:val="003A2EB9"/>
    <w:rsid w:val="003B10AD"/>
    <w:rsid w:val="003B11B8"/>
    <w:rsid w:val="003B4D6C"/>
    <w:rsid w:val="003B58DF"/>
    <w:rsid w:val="003C088B"/>
    <w:rsid w:val="003C1536"/>
    <w:rsid w:val="003C1C23"/>
    <w:rsid w:val="003C32B3"/>
    <w:rsid w:val="003C3B68"/>
    <w:rsid w:val="003C452D"/>
    <w:rsid w:val="003C5578"/>
    <w:rsid w:val="003C6042"/>
    <w:rsid w:val="003C60C1"/>
    <w:rsid w:val="003C6D10"/>
    <w:rsid w:val="003D191E"/>
    <w:rsid w:val="003D293A"/>
    <w:rsid w:val="003D2CA8"/>
    <w:rsid w:val="003D45C2"/>
    <w:rsid w:val="003D574E"/>
    <w:rsid w:val="003D5927"/>
    <w:rsid w:val="003D6D8D"/>
    <w:rsid w:val="003E11D1"/>
    <w:rsid w:val="003E2219"/>
    <w:rsid w:val="003E26DE"/>
    <w:rsid w:val="003E2D03"/>
    <w:rsid w:val="003E34C8"/>
    <w:rsid w:val="003E3C82"/>
    <w:rsid w:val="003E4250"/>
    <w:rsid w:val="003E4318"/>
    <w:rsid w:val="003E4BC4"/>
    <w:rsid w:val="003E4DD3"/>
    <w:rsid w:val="003E739F"/>
    <w:rsid w:val="003E782E"/>
    <w:rsid w:val="003F0D90"/>
    <w:rsid w:val="003F1945"/>
    <w:rsid w:val="003F6113"/>
    <w:rsid w:val="003F7E8F"/>
    <w:rsid w:val="0040415F"/>
    <w:rsid w:val="00405C41"/>
    <w:rsid w:val="004117D6"/>
    <w:rsid w:val="00414760"/>
    <w:rsid w:val="00416A0F"/>
    <w:rsid w:val="004173A5"/>
    <w:rsid w:val="00420C19"/>
    <w:rsid w:val="00441EB3"/>
    <w:rsid w:val="00443A93"/>
    <w:rsid w:val="00445177"/>
    <w:rsid w:val="00461FF6"/>
    <w:rsid w:val="0046335F"/>
    <w:rsid w:val="0046412B"/>
    <w:rsid w:val="00466893"/>
    <w:rsid w:val="004723FF"/>
    <w:rsid w:val="0047400E"/>
    <w:rsid w:val="00474DF8"/>
    <w:rsid w:val="00474EBC"/>
    <w:rsid w:val="00476AD4"/>
    <w:rsid w:val="00477D1F"/>
    <w:rsid w:val="00480730"/>
    <w:rsid w:val="00481F8C"/>
    <w:rsid w:val="004844C9"/>
    <w:rsid w:val="00487B3F"/>
    <w:rsid w:val="0049335F"/>
    <w:rsid w:val="00496B94"/>
    <w:rsid w:val="004A3550"/>
    <w:rsid w:val="004B3880"/>
    <w:rsid w:val="004B57E2"/>
    <w:rsid w:val="004C3DE3"/>
    <w:rsid w:val="004D1808"/>
    <w:rsid w:val="004D27C9"/>
    <w:rsid w:val="004E4747"/>
    <w:rsid w:val="004E5F06"/>
    <w:rsid w:val="004E7E91"/>
    <w:rsid w:val="004E7F02"/>
    <w:rsid w:val="004F1C02"/>
    <w:rsid w:val="004F2029"/>
    <w:rsid w:val="004F52E3"/>
    <w:rsid w:val="004F67CE"/>
    <w:rsid w:val="0050162E"/>
    <w:rsid w:val="005054C7"/>
    <w:rsid w:val="00505C7B"/>
    <w:rsid w:val="00506765"/>
    <w:rsid w:val="00507628"/>
    <w:rsid w:val="00507CE2"/>
    <w:rsid w:val="00511610"/>
    <w:rsid w:val="005125D2"/>
    <w:rsid w:val="00515524"/>
    <w:rsid w:val="00527ADD"/>
    <w:rsid w:val="00531216"/>
    <w:rsid w:val="00537653"/>
    <w:rsid w:val="0053768D"/>
    <w:rsid w:val="00540382"/>
    <w:rsid w:val="00543964"/>
    <w:rsid w:val="00544470"/>
    <w:rsid w:val="005514BE"/>
    <w:rsid w:val="0055421D"/>
    <w:rsid w:val="0055422C"/>
    <w:rsid w:val="00555CEB"/>
    <w:rsid w:val="00556112"/>
    <w:rsid w:val="00560CC3"/>
    <w:rsid w:val="00570B0D"/>
    <w:rsid w:val="00570FF4"/>
    <w:rsid w:val="00580ED5"/>
    <w:rsid w:val="00582273"/>
    <w:rsid w:val="005840B3"/>
    <w:rsid w:val="005929CF"/>
    <w:rsid w:val="00597A19"/>
    <w:rsid w:val="005A070F"/>
    <w:rsid w:val="005A77C9"/>
    <w:rsid w:val="005B09C9"/>
    <w:rsid w:val="005B0BF0"/>
    <w:rsid w:val="005B2B3E"/>
    <w:rsid w:val="005B5B24"/>
    <w:rsid w:val="005B68E7"/>
    <w:rsid w:val="005C076E"/>
    <w:rsid w:val="005C2181"/>
    <w:rsid w:val="005C60CB"/>
    <w:rsid w:val="005C68BC"/>
    <w:rsid w:val="005E162B"/>
    <w:rsid w:val="005E4B5E"/>
    <w:rsid w:val="005E5CC5"/>
    <w:rsid w:val="005E62BA"/>
    <w:rsid w:val="006022A3"/>
    <w:rsid w:val="00603075"/>
    <w:rsid w:val="00604A5E"/>
    <w:rsid w:val="00607563"/>
    <w:rsid w:val="00611F81"/>
    <w:rsid w:val="0061242B"/>
    <w:rsid w:val="00616146"/>
    <w:rsid w:val="00617179"/>
    <w:rsid w:val="00632A79"/>
    <w:rsid w:val="0064004B"/>
    <w:rsid w:val="00640587"/>
    <w:rsid w:val="006554EA"/>
    <w:rsid w:val="00656215"/>
    <w:rsid w:val="00657860"/>
    <w:rsid w:val="00661714"/>
    <w:rsid w:val="00664BEA"/>
    <w:rsid w:val="00665371"/>
    <w:rsid w:val="0066670C"/>
    <w:rsid w:val="00671C14"/>
    <w:rsid w:val="006728A6"/>
    <w:rsid w:val="006802D0"/>
    <w:rsid w:val="006860D9"/>
    <w:rsid w:val="00690045"/>
    <w:rsid w:val="006902DC"/>
    <w:rsid w:val="00694353"/>
    <w:rsid w:val="00694844"/>
    <w:rsid w:val="00697D83"/>
    <w:rsid w:val="006B1F87"/>
    <w:rsid w:val="006B237D"/>
    <w:rsid w:val="006B3320"/>
    <w:rsid w:val="006B371F"/>
    <w:rsid w:val="006B6955"/>
    <w:rsid w:val="006C03E0"/>
    <w:rsid w:val="006C21B2"/>
    <w:rsid w:val="006C64E9"/>
    <w:rsid w:val="006C6E7D"/>
    <w:rsid w:val="006D2826"/>
    <w:rsid w:val="006D2AC8"/>
    <w:rsid w:val="006E0CBD"/>
    <w:rsid w:val="006E2B17"/>
    <w:rsid w:val="006E2FAE"/>
    <w:rsid w:val="006E618F"/>
    <w:rsid w:val="006F0A7A"/>
    <w:rsid w:val="006F1B08"/>
    <w:rsid w:val="006F6EEF"/>
    <w:rsid w:val="00704CCF"/>
    <w:rsid w:val="007072E3"/>
    <w:rsid w:val="00710F75"/>
    <w:rsid w:val="00711372"/>
    <w:rsid w:val="00711E7C"/>
    <w:rsid w:val="007158E5"/>
    <w:rsid w:val="00716786"/>
    <w:rsid w:val="00723E3A"/>
    <w:rsid w:val="00727EC0"/>
    <w:rsid w:val="00730029"/>
    <w:rsid w:val="00731E65"/>
    <w:rsid w:val="007332CA"/>
    <w:rsid w:val="00735B1B"/>
    <w:rsid w:val="00736CE8"/>
    <w:rsid w:val="00736EE9"/>
    <w:rsid w:val="00736EF1"/>
    <w:rsid w:val="00740C25"/>
    <w:rsid w:val="00740F32"/>
    <w:rsid w:val="00744087"/>
    <w:rsid w:val="007466B9"/>
    <w:rsid w:val="00764EF5"/>
    <w:rsid w:val="00767717"/>
    <w:rsid w:val="00767C28"/>
    <w:rsid w:val="00772A59"/>
    <w:rsid w:val="007747EE"/>
    <w:rsid w:val="00774D1A"/>
    <w:rsid w:val="00777F97"/>
    <w:rsid w:val="0078395D"/>
    <w:rsid w:val="0078406A"/>
    <w:rsid w:val="00785549"/>
    <w:rsid w:val="00785601"/>
    <w:rsid w:val="007870E7"/>
    <w:rsid w:val="00790B9F"/>
    <w:rsid w:val="007A68DA"/>
    <w:rsid w:val="007B2951"/>
    <w:rsid w:val="007B34BE"/>
    <w:rsid w:val="007B6230"/>
    <w:rsid w:val="007C0B6B"/>
    <w:rsid w:val="007C1D6E"/>
    <w:rsid w:val="007C24AE"/>
    <w:rsid w:val="007C2E54"/>
    <w:rsid w:val="007C7DB4"/>
    <w:rsid w:val="007D665C"/>
    <w:rsid w:val="007E2401"/>
    <w:rsid w:val="007E2F0F"/>
    <w:rsid w:val="007F0ED6"/>
    <w:rsid w:val="007F3DFD"/>
    <w:rsid w:val="007F45B0"/>
    <w:rsid w:val="007F623D"/>
    <w:rsid w:val="00802439"/>
    <w:rsid w:val="008029AF"/>
    <w:rsid w:val="008033E2"/>
    <w:rsid w:val="00811643"/>
    <w:rsid w:val="008126C5"/>
    <w:rsid w:val="008157F0"/>
    <w:rsid w:val="00817430"/>
    <w:rsid w:val="00817E19"/>
    <w:rsid w:val="00821073"/>
    <w:rsid w:val="00822197"/>
    <w:rsid w:val="00830A5E"/>
    <w:rsid w:val="00830AA4"/>
    <w:rsid w:val="00833653"/>
    <w:rsid w:val="00834E76"/>
    <w:rsid w:val="00835EFD"/>
    <w:rsid w:val="0084045F"/>
    <w:rsid w:val="00841041"/>
    <w:rsid w:val="008478D0"/>
    <w:rsid w:val="00850C01"/>
    <w:rsid w:val="00850C14"/>
    <w:rsid w:val="00851E43"/>
    <w:rsid w:val="00852958"/>
    <w:rsid w:val="00853840"/>
    <w:rsid w:val="0085682C"/>
    <w:rsid w:val="00857F95"/>
    <w:rsid w:val="00860239"/>
    <w:rsid w:val="00866B52"/>
    <w:rsid w:val="00867446"/>
    <w:rsid w:val="00867D7D"/>
    <w:rsid w:val="00870A0E"/>
    <w:rsid w:val="0089077F"/>
    <w:rsid w:val="00893963"/>
    <w:rsid w:val="00897934"/>
    <w:rsid w:val="008A312B"/>
    <w:rsid w:val="008A39C4"/>
    <w:rsid w:val="008A4753"/>
    <w:rsid w:val="008B21A7"/>
    <w:rsid w:val="008B21F8"/>
    <w:rsid w:val="008B6BA4"/>
    <w:rsid w:val="008C61CA"/>
    <w:rsid w:val="008C68F0"/>
    <w:rsid w:val="008C72C1"/>
    <w:rsid w:val="008D7A6E"/>
    <w:rsid w:val="008D7CE3"/>
    <w:rsid w:val="008E3CC6"/>
    <w:rsid w:val="008E42D9"/>
    <w:rsid w:val="008E50E0"/>
    <w:rsid w:val="008E76E4"/>
    <w:rsid w:val="008E7E92"/>
    <w:rsid w:val="008F0689"/>
    <w:rsid w:val="008F5827"/>
    <w:rsid w:val="008F5AA8"/>
    <w:rsid w:val="008F786C"/>
    <w:rsid w:val="009050FD"/>
    <w:rsid w:val="00910407"/>
    <w:rsid w:val="00917D74"/>
    <w:rsid w:val="0092000D"/>
    <w:rsid w:val="009223FE"/>
    <w:rsid w:val="00924D4C"/>
    <w:rsid w:val="00926501"/>
    <w:rsid w:val="0092709E"/>
    <w:rsid w:val="00942372"/>
    <w:rsid w:val="00951C7A"/>
    <w:rsid w:val="00955CB4"/>
    <w:rsid w:val="00955FEE"/>
    <w:rsid w:val="009560B4"/>
    <w:rsid w:val="00961C6C"/>
    <w:rsid w:val="00964227"/>
    <w:rsid w:val="009725CE"/>
    <w:rsid w:val="00973D22"/>
    <w:rsid w:val="00975B21"/>
    <w:rsid w:val="009775B3"/>
    <w:rsid w:val="0098078C"/>
    <w:rsid w:val="00985F6A"/>
    <w:rsid w:val="009863EC"/>
    <w:rsid w:val="00990F99"/>
    <w:rsid w:val="00991771"/>
    <w:rsid w:val="00996741"/>
    <w:rsid w:val="009A0E41"/>
    <w:rsid w:val="009A2CD4"/>
    <w:rsid w:val="009A3334"/>
    <w:rsid w:val="009A7492"/>
    <w:rsid w:val="009B36B3"/>
    <w:rsid w:val="009B6A63"/>
    <w:rsid w:val="009B7428"/>
    <w:rsid w:val="009C1DE9"/>
    <w:rsid w:val="009C6C9E"/>
    <w:rsid w:val="009C740E"/>
    <w:rsid w:val="009D41FC"/>
    <w:rsid w:val="009D541E"/>
    <w:rsid w:val="009E26B6"/>
    <w:rsid w:val="009E3430"/>
    <w:rsid w:val="009E581A"/>
    <w:rsid w:val="009E712C"/>
    <w:rsid w:val="009E77C5"/>
    <w:rsid w:val="009E7BC4"/>
    <w:rsid w:val="009F0176"/>
    <w:rsid w:val="009F0EB6"/>
    <w:rsid w:val="009F2563"/>
    <w:rsid w:val="00A035FA"/>
    <w:rsid w:val="00A047EA"/>
    <w:rsid w:val="00A16C75"/>
    <w:rsid w:val="00A2057A"/>
    <w:rsid w:val="00A206A9"/>
    <w:rsid w:val="00A21709"/>
    <w:rsid w:val="00A21937"/>
    <w:rsid w:val="00A2368F"/>
    <w:rsid w:val="00A26384"/>
    <w:rsid w:val="00A30A12"/>
    <w:rsid w:val="00A30C50"/>
    <w:rsid w:val="00A31787"/>
    <w:rsid w:val="00A32427"/>
    <w:rsid w:val="00A37F3A"/>
    <w:rsid w:val="00A403F1"/>
    <w:rsid w:val="00A40FE6"/>
    <w:rsid w:val="00A44301"/>
    <w:rsid w:val="00A54D06"/>
    <w:rsid w:val="00A56363"/>
    <w:rsid w:val="00A57FA5"/>
    <w:rsid w:val="00A62F15"/>
    <w:rsid w:val="00A73E5E"/>
    <w:rsid w:val="00A74439"/>
    <w:rsid w:val="00A74D90"/>
    <w:rsid w:val="00A802F8"/>
    <w:rsid w:val="00A81C4E"/>
    <w:rsid w:val="00A82CBE"/>
    <w:rsid w:val="00A86DC2"/>
    <w:rsid w:val="00A90DBB"/>
    <w:rsid w:val="00A9278C"/>
    <w:rsid w:val="00A92C6D"/>
    <w:rsid w:val="00A95719"/>
    <w:rsid w:val="00A95F53"/>
    <w:rsid w:val="00AA0651"/>
    <w:rsid w:val="00AA4C84"/>
    <w:rsid w:val="00AB2700"/>
    <w:rsid w:val="00AB2D84"/>
    <w:rsid w:val="00AB4583"/>
    <w:rsid w:val="00AC493B"/>
    <w:rsid w:val="00AC5127"/>
    <w:rsid w:val="00AC6FB0"/>
    <w:rsid w:val="00AD3EBB"/>
    <w:rsid w:val="00AD4C5C"/>
    <w:rsid w:val="00AD59D2"/>
    <w:rsid w:val="00AD6106"/>
    <w:rsid w:val="00AD6613"/>
    <w:rsid w:val="00AD71F9"/>
    <w:rsid w:val="00AD76BA"/>
    <w:rsid w:val="00AE0685"/>
    <w:rsid w:val="00AE2732"/>
    <w:rsid w:val="00AE297A"/>
    <w:rsid w:val="00AE5CE1"/>
    <w:rsid w:val="00B00332"/>
    <w:rsid w:val="00B053C8"/>
    <w:rsid w:val="00B163AE"/>
    <w:rsid w:val="00B163E4"/>
    <w:rsid w:val="00B16F77"/>
    <w:rsid w:val="00B21ECE"/>
    <w:rsid w:val="00B23873"/>
    <w:rsid w:val="00B2498A"/>
    <w:rsid w:val="00B33157"/>
    <w:rsid w:val="00B40357"/>
    <w:rsid w:val="00B41DC9"/>
    <w:rsid w:val="00B430C7"/>
    <w:rsid w:val="00B47C95"/>
    <w:rsid w:val="00B50306"/>
    <w:rsid w:val="00B524F3"/>
    <w:rsid w:val="00B54C80"/>
    <w:rsid w:val="00B60E90"/>
    <w:rsid w:val="00B62E3C"/>
    <w:rsid w:val="00B6356D"/>
    <w:rsid w:val="00B64A70"/>
    <w:rsid w:val="00B660A9"/>
    <w:rsid w:val="00B7124F"/>
    <w:rsid w:val="00B7190C"/>
    <w:rsid w:val="00B7528B"/>
    <w:rsid w:val="00B77A15"/>
    <w:rsid w:val="00B8122B"/>
    <w:rsid w:val="00B82901"/>
    <w:rsid w:val="00B82A40"/>
    <w:rsid w:val="00B9612D"/>
    <w:rsid w:val="00B96AE3"/>
    <w:rsid w:val="00B96C40"/>
    <w:rsid w:val="00BA0616"/>
    <w:rsid w:val="00BA3A12"/>
    <w:rsid w:val="00BA3AA9"/>
    <w:rsid w:val="00BA48FD"/>
    <w:rsid w:val="00BA4C75"/>
    <w:rsid w:val="00BA7042"/>
    <w:rsid w:val="00BA7A7C"/>
    <w:rsid w:val="00BB1342"/>
    <w:rsid w:val="00BB1B67"/>
    <w:rsid w:val="00BB6488"/>
    <w:rsid w:val="00BC1622"/>
    <w:rsid w:val="00BD01DF"/>
    <w:rsid w:val="00BD161B"/>
    <w:rsid w:val="00BD2FC4"/>
    <w:rsid w:val="00BD7C64"/>
    <w:rsid w:val="00BE4284"/>
    <w:rsid w:val="00BE5F49"/>
    <w:rsid w:val="00BE6CF3"/>
    <w:rsid w:val="00BF56DD"/>
    <w:rsid w:val="00BF6644"/>
    <w:rsid w:val="00C00FBF"/>
    <w:rsid w:val="00C02DE1"/>
    <w:rsid w:val="00C049B7"/>
    <w:rsid w:val="00C04A90"/>
    <w:rsid w:val="00C05022"/>
    <w:rsid w:val="00C1046D"/>
    <w:rsid w:val="00C12120"/>
    <w:rsid w:val="00C20B98"/>
    <w:rsid w:val="00C2413C"/>
    <w:rsid w:val="00C258A8"/>
    <w:rsid w:val="00C25B45"/>
    <w:rsid w:val="00C301F9"/>
    <w:rsid w:val="00C353B9"/>
    <w:rsid w:val="00C431A0"/>
    <w:rsid w:val="00C5317B"/>
    <w:rsid w:val="00C53812"/>
    <w:rsid w:val="00C57332"/>
    <w:rsid w:val="00C607A6"/>
    <w:rsid w:val="00C61129"/>
    <w:rsid w:val="00C642B7"/>
    <w:rsid w:val="00C65E4C"/>
    <w:rsid w:val="00C66563"/>
    <w:rsid w:val="00C66EE4"/>
    <w:rsid w:val="00C72814"/>
    <w:rsid w:val="00C846CA"/>
    <w:rsid w:val="00C876F1"/>
    <w:rsid w:val="00C912ED"/>
    <w:rsid w:val="00C92B5D"/>
    <w:rsid w:val="00C94F62"/>
    <w:rsid w:val="00C95AF9"/>
    <w:rsid w:val="00C97099"/>
    <w:rsid w:val="00C9754B"/>
    <w:rsid w:val="00C9781D"/>
    <w:rsid w:val="00CA1729"/>
    <w:rsid w:val="00CA20B5"/>
    <w:rsid w:val="00CA32AA"/>
    <w:rsid w:val="00CA35D6"/>
    <w:rsid w:val="00CA66CD"/>
    <w:rsid w:val="00CA6906"/>
    <w:rsid w:val="00CA6DCD"/>
    <w:rsid w:val="00CA72F3"/>
    <w:rsid w:val="00CC03B8"/>
    <w:rsid w:val="00CC37EB"/>
    <w:rsid w:val="00CD2DFB"/>
    <w:rsid w:val="00CD58C7"/>
    <w:rsid w:val="00CD6FD9"/>
    <w:rsid w:val="00CD7D7B"/>
    <w:rsid w:val="00CE3B38"/>
    <w:rsid w:val="00CF2C3E"/>
    <w:rsid w:val="00CF42A4"/>
    <w:rsid w:val="00CF4494"/>
    <w:rsid w:val="00CF5793"/>
    <w:rsid w:val="00D017EE"/>
    <w:rsid w:val="00D0475D"/>
    <w:rsid w:val="00D15CC4"/>
    <w:rsid w:val="00D22926"/>
    <w:rsid w:val="00D25010"/>
    <w:rsid w:val="00D33D93"/>
    <w:rsid w:val="00D358CF"/>
    <w:rsid w:val="00D371D7"/>
    <w:rsid w:val="00D41123"/>
    <w:rsid w:val="00D42C5F"/>
    <w:rsid w:val="00D47EEF"/>
    <w:rsid w:val="00D50879"/>
    <w:rsid w:val="00D53C0A"/>
    <w:rsid w:val="00D53C6A"/>
    <w:rsid w:val="00D564A3"/>
    <w:rsid w:val="00D571ED"/>
    <w:rsid w:val="00D574DB"/>
    <w:rsid w:val="00D61C91"/>
    <w:rsid w:val="00D70175"/>
    <w:rsid w:val="00D815B6"/>
    <w:rsid w:val="00D835BF"/>
    <w:rsid w:val="00D83F79"/>
    <w:rsid w:val="00D875CE"/>
    <w:rsid w:val="00D9000F"/>
    <w:rsid w:val="00D95150"/>
    <w:rsid w:val="00DA1B90"/>
    <w:rsid w:val="00DA282F"/>
    <w:rsid w:val="00DA4112"/>
    <w:rsid w:val="00DA600C"/>
    <w:rsid w:val="00DB5009"/>
    <w:rsid w:val="00DC3745"/>
    <w:rsid w:val="00DD10B7"/>
    <w:rsid w:val="00DD7A93"/>
    <w:rsid w:val="00DE59D2"/>
    <w:rsid w:val="00DF7041"/>
    <w:rsid w:val="00E008B1"/>
    <w:rsid w:val="00E01186"/>
    <w:rsid w:val="00E04D85"/>
    <w:rsid w:val="00E05E6E"/>
    <w:rsid w:val="00E074EC"/>
    <w:rsid w:val="00E1368C"/>
    <w:rsid w:val="00E14603"/>
    <w:rsid w:val="00E217EC"/>
    <w:rsid w:val="00E21F1F"/>
    <w:rsid w:val="00E21F9E"/>
    <w:rsid w:val="00E22A4A"/>
    <w:rsid w:val="00E22EDA"/>
    <w:rsid w:val="00E243BE"/>
    <w:rsid w:val="00E31DB6"/>
    <w:rsid w:val="00E322BA"/>
    <w:rsid w:val="00E322DD"/>
    <w:rsid w:val="00E3283F"/>
    <w:rsid w:val="00E36DC8"/>
    <w:rsid w:val="00E37F77"/>
    <w:rsid w:val="00E43BEE"/>
    <w:rsid w:val="00E44A98"/>
    <w:rsid w:val="00E47E89"/>
    <w:rsid w:val="00E50188"/>
    <w:rsid w:val="00E51470"/>
    <w:rsid w:val="00E54F69"/>
    <w:rsid w:val="00E56AF3"/>
    <w:rsid w:val="00E60D83"/>
    <w:rsid w:val="00E6238B"/>
    <w:rsid w:val="00E639D7"/>
    <w:rsid w:val="00E65E63"/>
    <w:rsid w:val="00E70C90"/>
    <w:rsid w:val="00E802BC"/>
    <w:rsid w:val="00E9172D"/>
    <w:rsid w:val="00E91827"/>
    <w:rsid w:val="00E91EB7"/>
    <w:rsid w:val="00E92E25"/>
    <w:rsid w:val="00EA1E48"/>
    <w:rsid w:val="00EA2D0F"/>
    <w:rsid w:val="00EB0AAC"/>
    <w:rsid w:val="00EB2422"/>
    <w:rsid w:val="00EB32CB"/>
    <w:rsid w:val="00EB4EFB"/>
    <w:rsid w:val="00EB77D7"/>
    <w:rsid w:val="00EB7E6C"/>
    <w:rsid w:val="00EC1FBB"/>
    <w:rsid w:val="00EC2B91"/>
    <w:rsid w:val="00EC57F2"/>
    <w:rsid w:val="00EC5CAD"/>
    <w:rsid w:val="00EC70E8"/>
    <w:rsid w:val="00ED4A41"/>
    <w:rsid w:val="00EE49E8"/>
    <w:rsid w:val="00EE61BB"/>
    <w:rsid w:val="00EF0E26"/>
    <w:rsid w:val="00EF316F"/>
    <w:rsid w:val="00F052F4"/>
    <w:rsid w:val="00F06FF4"/>
    <w:rsid w:val="00F259E4"/>
    <w:rsid w:val="00F2645F"/>
    <w:rsid w:val="00F35772"/>
    <w:rsid w:val="00F35D74"/>
    <w:rsid w:val="00F35F34"/>
    <w:rsid w:val="00F3754B"/>
    <w:rsid w:val="00F44DF5"/>
    <w:rsid w:val="00F5314F"/>
    <w:rsid w:val="00F544F7"/>
    <w:rsid w:val="00F57528"/>
    <w:rsid w:val="00F60BD8"/>
    <w:rsid w:val="00F652E8"/>
    <w:rsid w:val="00F661C2"/>
    <w:rsid w:val="00F7272C"/>
    <w:rsid w:val="00F73215"/>
    <w:rsid w:val="00F922C9"/>
    <w:rsid w:val="00F9418A"/>
    <w:rsid w:val="00F94C4A"/>
    <w:rsid w:val="00F94CD7"/>
    <w:rsid w:val="00F97B97"/>
    <w:rsid w:val="00FA61EC"/>
    <w:rsid w:val="00FB2B47"/>
    <w:rsid w:val="00FB5BFB"/>
    <w:rsid w:val="00FC1CD8"/>
    <w:rsid w:val="00FC387C"/>
    <w:rsid w:val="00FC7D0F"/>
    <w:rsid w:val="00FD00F0"/>
    <w:rsid w:val="00FD216D"/>
    <w:rsid w:val="00FD23B4"/>
    <w:rsid w:val="00FD5B17"/>
    <w:rsid w:val="00FF486D"/>
    <w:rsid w:val="00FF70D8"/>
    <w:rsid w:val="00FF7D5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7708A"/>
  <w15:docId w15:val="{1188C180-8601-48B1-BA5A-207E2AC9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tr-TR"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4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DC5"/>
    <w:pPr>
      <w:tabs>
        <w:tab w:val="center" w:pos="4536"/>
        <w:tab w:val="right" w:pos="9072"/>
      </w:tabs>
    </w:pPr>
  </w:style>
  <w:style w:type="character" w:customStyle="1" w:styleId="HeaderChar">
    <w:name w:val="Header Char"/>
    <w:basedOn w:val="DefaultParagraphFont"/>
    <w:link w:val="Header"/>
    <w:uiPriority w:val="99"/>
    <w:rsid w:val="00035DC5"/>
  </w:style>
  <w:style w:type="paragraph" w:styleId="Footer">
    <w:name w:val="footer"/>
    <w:basedOn w:val="Normal"/>
    <w:link w:val="FooterChar"/>
    <w:uiPriority w:val="99"/>
    <w:unhideWhenUsed/>
    <w:rsid w:val="00035DC5"/>
    <w:pPr>
      <w:tabs>
        <w:tab w:val="center" w:pos="4536"/>
        <w:tab w:val="right" w:pos="9072"/>
      </w:tabs>
    </w:pPr>
  </w:style>
  <w:style w:type="character" w:customStyle="1" w:styleId="FooterChar">
    <w:name w:val="Footer Char"/>
    <w:basedOn w:val="DefaultParagraphFont"/>
    <w:link w:val="Footer"/>
    <w:uiPriority w:val="99"/>
    <w:rsid w:val="00035DC5"/>
  </w:style>
  <w:style w:type="paragraph" w:customStyle="1" w:styleId="HeadingAbstract">
    <w:name w:val="Heading Abstract"/>
    <w:basedOn w:val="Normal"/>
    <w:rsid w:val="00035DC5"/>
    <w:pPr>
      <w:spacing w:before="200" w:after="100"/>
    </w:pPr>
    <w:rPr>
      <w:rFonts w:eastAsia="Times New Roman"/>
      <w:b/>
      <w:lang w:val="en-US"/>
    </w:rPr>
  </w:style>
  <w:style w:type="paragraph" w:customStyle="1" w:styleId="Abstracttext">
    <w:name w:val="Abstract text"/>
    <w:basedOn w:val="Normal"/>
    <w:rsid w:val="00035DC5"/>
    <w:pPr>
      <w:spacing w:after="200"/>
      <w:jc w:val="both"/>
    </w:pPr>
    <w:rPr>
      <w:rFonts w:eastAsia="Times New Roman"/>
      <w:i/>
      <w:lang w:val="en-US"/>
    </w:rPr>
  </w:style>
  <w:style w:type="paragraph" w:styleId="BalloonText">
    <w:name w:val="Balloon Text"/>
    <w:basedOn w:val="Normal"/>
    <w:link w:val="BalloonTextChar"/>
    <w:uiPriority w:val="99"/>
    <w:semiHidden/>
    <w:unhideWhenUsed/>
    <w:rsid w:val="00A206A9"/>
    <w:rPr>
      <w:rFonts w:ascii="Tahoma" w:hAnsi="Tahoma" w:cs="Tahoma"/>
      <w:sz w:val="16"/>
      <w:szCs w:val="16"/>
    </w:rPr>
  </w:style>
  <w:style w:type="character" w:customStyle="1" w:styleId="BalloonTextChar">
    <w:name w:val="Balloon Text Char"/>
    <w:basedOn w:val="DefaultParagraphFont"/>
    <w:link w:val="BalloonText"/>
    <w:uiPriority w:val="99"/>
    <w:semiHidden/>
    <w:rsid w:val="00A206A9"/>
    <w:rPr>
      <w:rFonts w:ascii="Tahoma" w:hAnsi="Tahoma" w:cs="Tahoma"/>
      <w:sz w:val="16"/>
      <w:szCs w:val="16"/>
    </w:rPr>
  </w:style>
  <w:style w:type="paragraph" w:customStyle="1" w:styleId="sorumluyazarbilgisi">
    <w:name w:val="sorumlu yazar bilgisi"/>
    <w:basedOn w:val="Normal"/>
    <w:autoRedefine/>
    <w:qFormat/>
    <w:rsid w:val="00853840"/>
    <w:pPr>
      <w:tabs>
        <w:tab w:val="center" w:pos="4536"/>
        <w:tab w:val="right" w:pos="9072"/>
      </w:tabs>
      <w:spacing w:after="60"/>
      <w:jc w:val="left"/>
    </w:pPr>
    <w:rPr>
      <w:rFonts w:ascii="Arial" w:eastAsia="Times New Roman" w:hAnsi="Arial" w:cs="Arial"/>
      <w:sz w:val="16"/>
      <w:lang w:eastAsia="tr-TR"/>
    </w:rPr>
  </w:style>
  <w:style w:type="paragraph" w:styleId="ListParagraph">
    <w:name w:val="List Paragraph"/>
    <w:basedOn w:val="Normal"/>
    <w:uiPriority w:val="34"/>
    <w:qFormat/>
    <w:rsid w:val="001E60D4"/>
    <w:pPr>
      <w:ind w:left="720"/>
      <w:contextualSpacing/>
    </w:pPr>
  </w:style>
  <w:style w:type="character" w:styleId="Hyperlink">
    <w:name w:val="Hyperlink"/>
    <w:basedOn w:val="DefaultParagraphFont"/>
    <w:uiPriority w:val="99"/>
    <w:unhideWhenUsed/>
    <w:rsid w:val="00853840"/>
    <w:rPr>
      <w:color w:val="0000FF" w:themeColor="hyperlink"/>
      <w:u w:val="single"/>
    </w:rPr>
  </w:style>
  <w:style w:type="character" w:styleId="PlaceholderText">
    <w:name w:val="Placeholder Text"/>
    <w:basedOn w:val="DefaultParagraphFont"/>
    <w:uiPriority w:val="99"/>
    <w:semiHidden/>
    <w:rsid w:val="00CA66CD"/>
    <w:rPr>
      <w:color w:val="808080"/>
    </w:rPr>
  </w:style>
  <w:style w:type="paragraph" w:customStyle="1" w:styleId="denklemsatr">
    <w:name w:val="denklem satırı"/>
    <w:basedOn w:val="Normal"/>
    <w:qFormat/>
    <w:rsid w:val="003E2219"/>
    <w:pPr>
      <w:tabs>
        <w:tab w:val="center" w:pos="4820"/>
        <w:tab w:val="right" w:pos="9639"/>
      </w:tabs>
      <w:jc w:val="left"/>
    </w:pPr>
    <w:rPr>
      <w:rFonts w:eastAsiaTheme="minorEastAsia"/>
    </w:rPr>
  </w:style>
  <w:style w:type="character" w:styleId="UnresolvedMention">
    <w:name w:val="Unresolved Mention"/>
    <w:basedOn w:val="DefaultParagraphFont"/>
    <w:uiPriority w:val="99"/>
    <w:semiHidden/>
    <w:unhideWhenUsed/>
    <w:rsid w:val="00B82901"/>
    <w:rPr>
      <w:color w:val="605E5C"/>
      <w:shd w:val="clear" w:color="auto" w:fill="E1DFDD"/>
    </w:rPr>
  </w:style>
  <w:style w:type="paragraph" w:styleId="Revision">
    <w:name w:val="Revision"/>
    <w:hidden/>
    <w:uiPriority w:val="99"/>
    <w:semiHidden/>
    <w:rsid w:val="00A92C6D"/>
    <w:pPr>
      <w:jc w:val="left"/>
    </w:pPr>
  </w:style>
  <w:style w:type="character" w:styleId="CommentReference">
    <w:name w:val="annotation reference"/>
    <w:basedOn w:val="DefaultParagraphFont"/>
    <w:uiPriority w:val="99"/>
    <w:semiHidden/>
    <w:unhideWhenUsed/>
    <w:rsid w:val="00507628"/>
    <w:rPr>
      <w:sz w:val="16"/>
      <w:szCs w:val="16"/>
    </w:rPr>
  </w:style>
  <w:style w:type="paragraph" w:styleId="CommentText">
    <w:name w:val="annotation text"/>
    <w:basedOn w:val="Normal"/>
    <w:link w:val="CommentTextChar"/>
    <w:uiPriority w:val="99"/>
    <w:unhideWhenUsed/>
    <w:rsid w:val="00507628"/>
  </w:style>
  <w:style w:type="character" w:customStyle="1" w:styleId="CommentTextChar">
    <w:name w:val="Comment Text Char"/>
    <w:basedOn w:val="DefaultParagraphFont"/>
    <w:link w:val="CommentText"/>
    <w:uiPriority w:val="99"/>
    <w:rsid w:val="00507628"/>
  </w:style>
  <w:style w:type="paragraph" w:styleId="CommentSubject">
    <w:name w:val="annotation subject"/>
    <w:basedOn w:val="CommentText"/>
    <w:next w:val="CommentText"/>
    <w:link w:val="CommentSubjectChar"/>
    <w:uiPriority w:val="99"/>
    <w:semiHidden/>
    <w:unhideWhenUsed/>
    <w:rsid w:val="00507628"/>
    <w:rPr>
      <w:b/>
      <w:bCs/>
    </w:rPr>
  </w:style>
  <w:style w:type="character" w:customStyle="1" w:styleId="CommentSubjectChar">
    <w:name w:val="Comment Subject Char"/>
    <w:basedOn w:val="CommentTextChar"/>
    <w:link w:val="CommentSubject"/>
    <w:uiPriority w:val="99"/>
    <w:semiHidden/>
    <w:rsid w:val="005076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782659">
      <w:bodyDiv w:val="1"/>
      <w:marLeft w:val="0"/>
      <w:marRight w:val="0"/>
      <w:marTop w:val="0"/>
      <w:marBottom w:val="0"/>
      <w:divBdr>
        <w:top w:val="none" w:sz="0" w:space="0" w:color="auto"/>
        <w:left w:val="none" w:sz="0" w:space="0" w:color="auto"/>
        <w:bottom w:val="none" w:sz="0" w:space="0" w:color="auto"/>
        <w:right w:val="none" w:sz="0" w:space="0" w:color="auto"/>
      </w:divBdr>
      <w:divsChild>
        <w:div w:id="2140686573">
          <w:marLeft w:val="0"/>
          <w:marRight w:val="0"/>
          <w:marTop w:val="0"/>
          <w:marBottom w:val="0"/>
          <w:divBdr>
            <w:top w:val="none" w:sz="0" w:space="0" w:color="auto"/>
            <w:left w:val="none" w:sz="0" w:space="0" w:color="auto"/>
            <w:bottom w:val="none" w:sz="0" w:space="0" w:color="auto"/>
            <w:right w:val="none" w:sz="0" w:space="0" w:color="auto"/>
          </w:divBdr>
          <w:divsChild>
            <w:div w:id="1294560027">
              <w:marLeft w:val="0"/>
              <w:marRight w:val="0"/>
              <w:marTop w:val="0"/>
              <w:marBottom w:val="0"/>
              <w:divBdr>
                <w:top w:val="none" w:sz="0" w:space="0" w:color="auto"/>
                <w:left w:val="none" w:sz="0" w:space="0" w:color="auto"/>
                <w:bottom w:val="none" w:sz="0" w:space="0" w:color="auto"/>
                <w:right w:val="none" w:sz="0" w:space="0" w:color="auto"/>
              </w:divBdr>
            </w:div>
          </w:divsChild>
        </w:div>
        <w:div w:id="531654244">
          <w:marLeft w:val="0"/>
          <w:marRight w:val="0"/>
          <w:marTop w:val="0"/>
          <w:marBottom w:val="0"/>
          <w:divBdr>
            <w:top w:val="none" w:sz="0" w:space="0" w:color="auto"/>
            <w:left w:val="none" w:sz="0" w:space="0" w:color="auto"/>
            <w:bottom w:val="none" w:sz="0" w:space="0" w:color="auto"/>
            <w:right w:val="none" w:sz="0" w:space="0" w:color="auto"/>
          </w:divBdr>
          <w:divsChild>
            <w:div w:id="1708330589">
              <w:marLeft w:val="0"/>
              <w:marRight w:val="0"/>
              <w:marTop w:val="0"/>
              <w:marBottom w:val="0"/>
              <w:divBdr>
                <w:top w:val="none" w:sz="0" w:space="0" w:color="auto"/>
                <w:left w:val="none" w:sz="0" w:space="0" w:color="auto"/>
                <w:bottom w:val="none" w:sz="0" w:space="0" w:color="auto"/>
                <w:right w:val="none" w:sz="0" w:space="0" w:color="auto"/>
              </w:divBdr>
              <w:divsChild>
                <w:div w:id="392199036">
                  <w:marLeft w:val="0"/>
                  <w:marRight w:val="0"/>
                  <w:marTop w:val="0"/>
                  <w:marBottom w:val="0"/>
                  <w:divBdr>
                    <w:top w:val="none" w:sz="0" w:space="0" w:color="auto"/>
                    <w:left w:val="none" w:sz="0" w:space="0" w:color="auto"/>
                    <w:bottom w:val="none" w:sz="0" w:space="0" w:color="auto"/>
                    <w:right w:val="none" w:sz="0" w:space="0" w:color="auto"/>
                  </w:divBdr>
                  <w:divsChild>
                    <w:div w:id="210119680">
                      <w:marLeft w:val="0"/>
                      <w:marRight w:val="0"/>
                      <w:marTop w:val="90"/>
                      <w:marBottom w:val="0"/>
                      <w:divBdr>
                        <w:top w:val="none" w:sz="0" w:space="0" w:color="auto"/>
                        <w:left w:val="none" w:sz="0" w:space="0" w:color="auto"/>
                        <w:bottom w:val="none" w:sz="0" w:space="0" w:color="auto"/>
                        <w:right w:val="none" w:sz="0" w:space="0" w:color="auto"/>
                      </w:divBdr>
                      <w:divsChild>
                        <w:div w:id="1337462308">
                          <w:marLeft w:val="0"/>
                          <w:marRight w:val="0"/>
                          <w:marTop w:val="0"/>
                          <w:marBottom w:val="600"/>
                          <w:divBdr>
                            <w:top w:val="none" w:sz="0" w:space="0" w:color="auto"/>
                            <w:left w:val="none" w:sz="0" w:space="0" w:color="auto"/>
                            <w:bottom w:val="none" w:sz="0" w:space="0" w:color="auto"/>
                            <w:right w:val="none" w:sz="0" w:space="0" w:color="auto"/>
                          </w:divBdr>
                          <w:divsChild>
                            <w:div w:id="181021534">
                              <w:marLeft w:val="0"/>
                              <w:marRight w:val="0"/>
                              <w:marTop w:val="0"/>
                              <w:marBottom w:val="450"/>
                              <w:divBdr>
                                <w:top w:val="none" w:sz="0" w:space="0" w:color="auto"/>
                                <w:left w:val="none" w:sz="0" w:space="0" w:color="auto"/>
                                <w:bottom w:val="none" w:sz="0" w:space="0" w:color="auto"/>
                                <w:right w:val="none" w:sz="0" w:space="0" w:color="auto"/>
                              </w:divBdr>
                              <w:divsChild>
                                <w:div w:id="431511595">
                                  <w:marLeft w:val="0"/>
                                  <w:marRight w:val="0"/>
                                  <w:marTop w:val="0"/>
                                  <w:marBottom w:val="0"/>
                                  <w:divBdr>
                                    <w:top w:val="none" w:sz="0" w:space="0" w:color="auto"/>
                                    <w:left w:val="none" w:sz="0" w:space="0" w:color="auto"/>
                                    <w:bottom w:val="none" w:sz="0" w:space="0" w:color="auto"/>
                                    <w:right w:val="none" w:sz="0" w:space="0" w:color="auto"/>
                                  </w:divBdr>
                                  <w:divsChild>
                                    <w:div w:id="80330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18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9C2693-A759-FD4D-870C-EFD6CA3F3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Pages>
  <Words>1536</Words>
  <Characters>8759</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BERKAY BAHADUR</cp:lastModifiedBy>
  <cp:revision>20</cp:revision>
  <cp:lastPrinted>2017-01-16T07:05:00Z</cp:lastPrinted>
  <dcterms:created xsi:type="dcterms:W3CDTF">2023-10-30T07:53:00Z</dcterms:created>
  <dcterms:modified xsi:type="dcterms:W3CDTF">2025-07-11T20:45:00Z</dcterms:modified>
</cp:coreProperties>
</file>