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6587" w:rsidRPr="003E5A5B" w:rsidRDefault="00D56587" w:rsidP="00970CC9">
      <w:pPr>
        <w:jc w:val="left"/>
        <w:rPr>
          <w:rFonts w:ascii="Arial" w:hAnsi="Arial" w:cs="Arial"/>
          <w:b/>
          <w:bCs/>
          <w:sz w:val="30"/>
          <w:szCs w:val="30"/>
        </w:rPr>
      </w:pPr>
      <w:r w:rsidRPr="003E5A5B">
        <w:rPr>
          <w:rFonts w:ascii="Arial" w:hAnsi="Arial" w:cs="Arial"/>
          <w:b/>
          <w:bCs/>
          <w:sz w:val="30"/>
          <w:szCs w:val="30"/>
        </w:rPr>
        <w:t xml:space="preserve">6306 Sayılı Afet Riski Altındaki Alanların Dönüştürülmesi Hakkında Kanun Kapsamında </w:t>
      </w:r>
      <w:proofErr w:type="spellStart"/>
      <w:r w:rsidRPr="003E5A5B">
        <w:rPr>
          <w:rFonts w:ascii="Arial" w:hAnsi="Arial" w:cs="Arial"/>
          <w:b/>
          <w:bCs/>
          <w:sz w:val="30"/>
          <w:szCs w:val="30"/>
        </w:rPr>
        <w:t>Şehiraltı</w:t>
      </w:r>
      <w:proofErr w:type="spellEnd"/>
      <w:r w:rsidRPr="003E5A5B">
        <w:rPr>
          <w:rFonts w:ascii="Arial" w:hAnsi="Arial" w:cs="Arial"/>
          <w:b/>
          <w:bCs/>
          <w:sz w:val="30"/>
          <w:szCs w:val="30"/>
        </w:rPr>
        <w:t xml:space="preserve"> Madencilik Faaliyetleri İle Riskli Alan Ve Riskli Yapı İlişkilerinin İncelenmesi</w:t>
      </w:r>
    </w:p>
    <w:p w:rsidR="00D56587" w:rsidRPr="00C301F9" w:rsidRDefault="00D56587" w:rsidP="00035DC5">
      <w:pPr>
        <w:jc w:val="left"/>
        <w:rPr>
          <w:rFonts w:ascii="Arial" w:hAnsi="Arial" w:cs="Arial"/>
          <w:b/>
        </w:rPr>
      </w:pPr>
    </w:p>
    <w:p w:rsidR="00D56587" w:rsidRDefault="00D56587" w:rsidP="00035DC5">
      <w:pPr>
        <w:jc w:val="left"/>
        <w:rPr>
          <w:rFonts w:ascii="Arial" w:hAnsi="Arial" w:cs="Arial"/>
          <w:b/>
        </w:rPr>
      </w:pPr>
      <w:r>
        <w:rPr>
          <w:rFonts w:ascii="Arial" w:hAnsi="Arial" w:cs="Arial"/>
          <w:b/>
        </w:rPr>
        <w:t>Hakan Akçın</w:t>
      </w:r>
      <w:r w:rsidR="003E5A5B">
        <w:rPr>
          <w:rFonts w:ascii="Arial" w:hAnsi="Arial" w:cs="Arial"/>
          <w:b/>
          <w:vertAlign w:val="superscript"/>
        </w:rPr>
        <w:t>1,</w:t>
      </w:r>
      <w:r w:rsidRPr="00A206A9">
        <w:rPr>
          <w:rFonts w:ascii="Arial" w:hAnsi="Arial" w:cs="Arial"/>
          <w:b/>
          <w:vertAlign w:val="superscript"/>
        </w:rPr>
        <w:t>*</w:t>
      </w:r>
    </w:p>
    <w:p w:rsidR="003E5A5B" w:rsidRPr="003E5A5B" w:rsidRDefault="003E5A5B" w:rsidP="00035DC5">
      <w:pPr>
        <w:jc w:val="left"/>
        <w:rPr>
          <w:rFonts w:ascii="Arial" w:hAnsi="Arial" w:cs="Arial"/>
          <w:b/>
        </w:rPr>
      </w:pPr>
    </w:p>
    <w:p w:rsidR="00D56587" w:rsidRDefault="00D56587" w:rsidP="00035DC5">
      <w:pPr>
        <w:jc w:val="left"/>
        <w:rPr>
          <w:rFonts w:ascii="Arial" w:hAnsi="Arial" w:cs="Arial"/>
          <w:i/>
          <w:sz w:val="16"/>
          <w:szCs w:val="16"/>
        </w:rPr>
      </w:pPr>
      <w:r>
        <w:rPr>
          <w:rFonts w:ascii="Arial" w:hAnsi="Arial" w:cs="Arial"/>
          <w:i/>
          <w:sz w:val="16"/>
          <w:szCs w:val="16"/>
        </w:rPr>
        <w:t>*Bülent Ecevit</w:t>
      </w:r>
      <w:r w:rsidRPr="00A206A9">
        <w:rPr>
          <w:rFonts w:ascii="Arial" w:hAnsi="Arial" w:cs="Arial"/>
          <w:i/>
          <w:sz w:val="16"/>
          <w:szCs w:val="16"/>
        </w:rPr>
        <w:t xml:space="preserve"> Üniversitesi, Mühendislik Fakültesi, </w:t>
      </w:r>
      <w:proofErr w:type="spellStart"/>
      <w:r>
        <w:rPr>
          <w:rFonts w:ascii="Arial" w:hAnsi="Arial" w:cs="Arial"/>
          <w:i/>
          <w:sz w:val="16"/>
          <w:szCs w:val="16"/>
        </w:rPr>
        <w:t>Geomatik</w:t>
      </w:r>
      <w:proofErr w:type="spellEnd"/>
      <w:r w:rsidRPr="00A206A9">
        <w:rPr>
          <w:rFonts w:ascii="Arial" w:hAnsi="Arial" w:cs="Arial"/>
          <w:i/>
          <w:sz w:val="16"/>
          <w:szCs w:val="16"/>
        </w:rPr>
        <w:t xml:space="preserve"> Mühendisliği Bölümü, </w:t>
      </w:r>
      <w:r>
        <w:rPr>
          <w:rFonts w:ascii="Arial" w:hAnsi="Arial" w:cs="Arial"/>
          <w:i/>
          <w:sz w:val="16"/>
          <w:szCs w:val="16"/>
        </w:rPr>
        <w:t>67100, Zonguldak.</w:t>
      </w:r>
    </w:p>
    <w:p w:rsidR="00D56587" w:rsidRPr="00A206A9" w:rsidRDefault="00D56587" w:rsidP="00035DC5">
      <w:pPr>
        <w:jc w:val="left"/>
        <w:rPr>
          <w:rFonts w:ascii="Arial" w:hAnsi="Arial" w:cs="Arial"/>
          <w:b/>
        </w:rPr>
      </w:pPr>
    </w:p>
    <w:p w:rsidR="00D56587" w:rsidRPr="00EE61BB" w:rsidRDefault="00D56587" w:rsidP="00035DC5">
      <w:pPr>
        <w:pStyle w:val="HeadingAbstract"/>
        <w:spacing w:before="0" w:after="0"/>
        <w:jc w:val="left"/>
        <w:rPr>
          <w:rFonts w:ascii="Arial" w:hAnsi="Arial" w:cs="Arial"/>
          <w:i/>
          <w:sz w:val="22"/>
          <w:lang w:val="tr-TR"/>
        </w:rPr>
      </w:pPr>
      <w:r w:rsidRPr="00EE61BB">
        <w:rPr>
          <w:rFonts w:ascii="Arial" w:hAnsi="Arial" w:cs="Arial"/>
          <w:i/>
          <w:sz w:val="22"/>
          <w:lang w:val="tr-TR"/>
        </w:rPr>
        <w:t>Özet</w:t>
      </w:r>
    </w:p>
    <w:p w:rsidR="00D56587" w:rsidRPr="00C301F9" w:rsidRDefault="00D56587" w:rsidP="00035DC5">
      <w:pPr>
        <w:pStyle w:val="Abstracttext"/>
        <w:spacing w:after="0"/>
        <w:rPr>
          <w:rFonts w:ascii="Arial" w:hAnsi="Arial" w:cs="Arial"/>
          <w:i w:val="0"/>
          <w:sz w:val="22"/>
          <w:lang w:val="tr-TR"/>
        </w:rPr>
      </w:pPr>
    </w:p>
    <w:p w:rsidR="00D56587" w:rsidRPr="004E7C28" w:rsidRDefault="00D56587" w:rsidP="00A375FE">
      <w:pPr>
        <w:jc w:val="both"/>
        <w:rPr>
          <w:rFonts w:ascii="Times New Roman" w:hAnsi="Times New Roman"/>
          <w:i/>
          <w:color w:val="000000"/>
          <w:sz w:val="18"/>
          <w:szCs w:val="18"/>
          <w:lang w:eastAsia="tr-TR"/>
        </w:rPr>
      </w:pPr>
      <w:r w:rsidRPr="00344043">
        <w:rPr>
          <w:rFonts w:ascii="Times New Roman" w:hAnsi="Times New Roman"/>
          <w:i/>
          <w:sz w:val="18"/>
          <w:szCs w:val="18"/>
        </w:rPr>
        <w:t xml:space="preserve">Ülkemizde ve birçok ülkede, yer altı ve yerüstü madencilik faaliyetleri kapsamında yeryüzünde bozulmalar ve yapılarda hasarlar meydana gelebilmektedir. Oluşan bu duruma madencilik tasmanı adı verilmekte ve çevresel, sosyal, ekonomik ve teknik sorunlar oluşturabilmektedir. </w:t>
      </w:r>
      <w:proofErr w:type="gramStart"/>
      <w:r w:rsidRPr="00344043">
        <w:rPr>
          <w:rFonts w:ascii="Times New Roman" w:hAnsi="Times New Roman"/>
          <w:i/>
          <w:sz w:val="18"/>
          <w:szCs w:val="18"/>
        </w:rPr>
        <w:t>15/5/1959</w:t>
      </w:r>
      <w:proofErr w:type="gramEnd"/>
      <w:r w:rsidRPr="00344043">
        <w:rPr>
          <w:rFonts w:ascii="Times New Roman" w:hAnsi="Times New Roman"/>
          <w:i/>
          <w:sz w:val="18"/>
          <w:szCs w:val="18"/>
        </w:rPr>
        <w:t xml:space="preserve"> tarihli ve 7269 sayılı “Umumi Hayata Müessir Afetler Dolayısıyla Alınacak Tedbirlerle Yapılacak Yardımlara Dair Kanun “çerçevesinde de tasman bir doğal afet olarak değerlendirilmektedir. </w:t>
      </w:r>
      <w:r w:rsidRPr="00344043">
        <w:rPr>
          <w:rFonts w:ascii="Times New Roman" w:hAnsi="Times New Roman"/>
          <w:bCs/>
          <w:i/>
          <w:sz w:val="18"/>
          <w:szCs w:val="18"/>
        </w:rPr>
        <w:t>6306 Sayılı “Afet Riski Altındaki Alanların Dönüştürülmesi Hakkında Kanun ve uygulama yönetmeliği” kapsamında ise a</w:t>
      </w:r>
      <w:r w:rsidRPr="00344043">
        <w:rPr>
          <w:rFonts w:ascii="Times New Roman" w:hAnsi="Times New Roman"/>
          <w:i/>
          <w:sz w:val="18"/>
          <w:szCs w:val="18"/>
        </w:rPr>
        <w:t>fet riski altındaki alanlar ile bu alanlar dışındaki riskli yapıların bulunduğu arsa ve araziler</w:t>
      </w:r>
      <w:r>
        <w:rPr>
          <w:rFonts w:ascii="Times New Roman" w:hAnsi="Times New Roman"/>
          <w:i/>
          <w:sz w:val="18"/>
          <w:szCs w:val="18"/>
        </w:rPr>
        <w:t xml:space="preserve"> ele alınmıştır. Bu alanlarda;</w:t>
      </w:r>
      <w:r w:rsidRPr="00344043">
        <w:rPr>
          <w:rFonts w:ascii="Times New Roman" w:hAnsi="Times New Roman"/>
          <w:i/>
          <w:sz w:val="18"/>
          <w:szCs w:val="18"/>
        </w:rPr>
        <w:t xml:space="preserve"> f</w:t>
      </w:r>
      <w:r w:rsidRPr="00344043">
        <w:rPr>
          <w:rFonts w:ascii="Times New Roman" w:hAnsi="Times New Roman"/>
          <w:bCs/>
          <w:i/>
          <w:sz w:val="18"/>
          <w:szCs w:val="18"/>
        </w:rPr>
        <w:t>en ve sanat norm ve standartlarına uygun</w:t>
      </w:r>
      <w:r w:rsidRPr="00344043">
        <w:rPr>
          <w:rFonts w:ascii="Times New Roman" w:hAnsi="Times New Roman"/>
          <w:i/>
          <w:sz w:val="18"/>
          <w:szCs w:val="18"/>
        </w:rPr>
        <w:t xml:space="preserve">, sağlıklı ve güvenli yaşama çevrelerini teşkil etmek üzere iyileştirme, tasfiye ve yenilemelere dair usul ve esaslar ortaya konulmuştur. </w:t>
      </w:r>
      <w:r w:rsidRPr="004E7C28">
        <w:rPr>
          <w:rFonts w:ascii="Times New Roman" w:hAnsi="Times New Roman"/>
          <w:i/>
          <w:sz w:val="18"/>
          <w:szCs w:val="18"/>
        </w:rPr>
        <w:t xml:space="preserve">Ayrıca 6360 sayılı yasayla da 13 ilde büyükşehir belediye sınırları il mülki sınırları olarak belirlenmiştir. </w:t>
      </w:r>
      <w:r w:rsidRPr="004E7C28">
        <w:rPr>
          <w:rFonts w:ascii="Times New Roman" w:hAnsi="Times New Roman"/>
          <w:i/>
          <w:color w:val="000000"/>
          <w:sz w:val="18"/>
          <w:szCs w:val="18"/>
          <w:lang w:eastAsia="tr-TR"/>
        </w:rPr>
        <w:t xml:space="preserve">Bu bağlamda bu illerdeki madencilik faaliyetleri sürdürülen alanlardaki bölgeler de kentsel alan olarak değer kazanmıştır. Bu durumda özellikle madencilikten kaynaklanan afet risk alanlarındaki köy yerleşim alanları kentsel dönüşüme girebilecek, bu bölgelerdeki madencilik faaliyetleri ise artık </w:t>
      </w:r>
      <w:proofErr w:type="spellStart"/>
      <w:r w:rsidRPr="004E7C28">
        <w:rPr>
          <w:rFonts w:ascii="Times New Roman" w:hAnsi="Times New Roman"/>
          <w:i/>
          <w:color w:val="000000"/>
          <w:sz w:val="18"/>
          <w:szCs w:val="18"/>
          <w:lang w:eastAsia="tr-TR"/>
        </w:rPr>
        <w:t>şehiraltı</w:t>
      </w:r>
      <w:proofErr w:type="spellEnd"/>
      <w:r w:rsidRPr="004E7C28">
        <w:rPr>
          <w:rFonts w:ascii="Times New Roman" w:hAnsi="Times New Roman"/>
          <w:i/>
          <w:color w:val="000000"/>
          <w:sz w:val="18"/>
          <w:szCs w:val="18"/>
          <w:lang w:eastAsia="tr-TR"/>
        </w:rPr>
        <w:t xml:space="preserve"> madenciliği olarak tanımlanacaktır.</w:t>
      </w:r>
      <w:r w:rsidR="00E12870">
        <w:rPr>
          <w:rFonts w:ascii="Times New Roman" w:hAnsi="Times New Roman"/>
          <w:i/>
          <w:color w:val="000000"/>
          <w:sz w:val="18"/>
          <w:szCs w:val="18"/>
          <w:lang w:eastAsia="tr-TR"/>
        </w:rPr>
        <w:t xml:space="preserve"> </w:t>
      </w:r>
      <w:r w:rsidRPr="004E7C28">
        <w:rPr>
          <w:rFonts w:ascii="Times New Roman" w:hAnsi="Times New Roman"/>
          <w:i/>
          <w:color w:val="000000"/>
          <w:sz w:val="18"/>
          <w:szCs w:val="18"/>
          <w:lang w:eastAsia="tr-TR"/>
        </w:rPr>
        <w:t xml:space="preserve">Çalışmada; </w:t>
      </w:r>
      <w:proofErr w:type="spellStart"/>
      <w:r w:rsidRPr="004E7C28">
        <w:rPr>
          <w:rFonts w:ascii="Times New Roman" w:hAnsi="Times New Roman"/>
          <w:i/>
          <w:color w:val="000000"/>
          <w:sz w:val="18"/>
          <w:szCs w:val="18"/>
          <w:lang w:eastAsia="tr-TR"/>
        </w:rPr>
        <w:t>şehiraltı</w:t>
      </w:r>
      <w:proofErr w:type="spellEnd"/>
      <w:r w:rsidRPr="004E7C28">
        <w:rPr>
          <w:rFonts w:ascii="Times New Roman" w:hAnsi="Times New Roman"/>
          <w:i/>
          <w:color w:val="000000"/>
          <w:sz w:val="18"/>
          <w:szCs w:val="18"/>
          <w:lang w:eastAsia="tr-TR"/>
        </w:rPr>
        <w:t xml:space="preserve"> madenciliği sonucu oluşan madencilik tasmanı ve çevre ilişkileri 6306 sayılı kanun çerçevesinde tasman riskli alan ilişkisi ve tasman sonucu hasar görmüş yapılar ile riskli yapı ilişkileri </w:t>
      </w:r>
      <w:r>
        <w:rPr>
          <w:rFonts w:ascii="Times New Roman" w:hAnsi="Times New Roman"/>
          <w:i/>
          <w:color w:val="000000"/>
          <w:sz w:val="18"/>
          <w:szCs w:val="18"/>
          <w:lang w:eastAsia="tr-TR"/>
        </w:rPr>
        <w:t>Zonguldak kenti için ayrıntılı örnekleme ve</w:t>
      </w:r>
      <w:r w:rsidRPr="004E7C28">
        <w:rPr>
          <w:rFonts w:ascii="Times New Roman" w:hAnsi="Times New Roman"/>
          <w:i/>
          <w:color w:val="000000"/>
          <w:sz w:val="18"/>
          <w:szCs w:val="18"/>
          <w:lang w:eastAsia="tr-TR"/>
        </w:rPr>
        <w:t xml:space="preserve"> teknik esaslar ile ele alınmıştır. </w:t>
      </w:r>
    </w:p>
    <w:p w:rsidR="00A375FE" w:rsidRDefault="00A375FE" w:rsidP="00A375FE">
      <w:pPr>
        <w:pStyle w:val="Abstracttext"/>
        <w:spacing w:after="0"/>
        <w:rPr>
          <w:i w:val="0"/>
          <w:sz w:val="18"/>
          <w:u w:val="single"/>
          <w:lang w:val="tr-TR"/>
        </w:rPr>
      </w:pPr>
    </w:p>
    <w:p w:rsidR="00D56587" w:rsidRPr="00B47C95" w:rsidRDefault="00D56587" w:rsidP="00506765">
      <w:pPr>
        <w:pStyle w:val="Abstracttext"/>
        <w:spacing w:after="60"/>
        <w:rPr>
          <w:i w:val="0"/>
          <w:sz w:val="18"/>
          <w:lang w:val="tr-TR"/>
        </w:rPr>
      </w:pPr>
      <w:r w:rsidRPr="00B47C95">
        <w:rPr>
          <w:i w:val="0"/>
          <w:sz w:val="18"/>
          <w:u w:val="single"/>
          <w:lang w:val="tr-TR"/>
        </w:rPr>
        <w:t>Anahtar Sözcükler</w:t>
      </w:r>
      <w:r w:rsidRPr="00B47C95">
        <w:rPr>
          <w:i w:val="0"/>
          <w:sz w:val="18"/>
          <w:lang w:val="tr-TR"/>
        </w:rPr>
        <w:t xml:space="preserve"> </w:t>
      </w:r>
    </w:p>
    <w:p w:rsidR="00D56587" w:rsidRPr="0017381E" w:rsidRDefault="00D56587" w:rsidP="0017381E">
      <w:pPr>
        <w:jc w:val="both"/>
        <w:rPr>
          <w:rFonts w:ascii="Times New Roman" w:hAnsi="Times New Roman"/>
          <w:sz w:val="18"/>
          <w:szCs w:val="18"/>
          <w:lang w:eastAsia="tr-TR"/>
        </w:rPr>
      </w:pPr>
      <w:r>
        <w:rPr>
          <w:rFonts w:ascii="Times New Roman" w:hAnsi="Times New Roman"/>
          <w:sz w:val="18"/>
          <w:szCs w:val="18"/>
          <w:lang w:eastAsia="tr-TR"/>
        </w:rPr>
        <w:t xml:space="preserve">Kentsel dönüşüm, </w:t>
      </w:r>
      <w:proofErr w:type="spellStart"/>
      <w:r>
        <w:rPr>
          <w:rFonts w:ascii="Times New Roman" w:hAnsi="Times New Roman"/>
          <w:sz w:val="18"/>
          <w:szCs w:val="18"/>
          <w:lang w:eastAsia="tr-TR"/>
        </w:rPr>
        <w:t>Şehiraltı</w:t>
      </w:r>
      <w:proofErr w:type="spellEnd"/>
      <w:r>
        <w:rPr>
          <w:rFonts w:ascii="Times New Roman" w:hAnsi="Times New Roman"/>
          <w:sz w:val="18"/>
          <w:szCs w:val="18"/>
          <w:lang w:eastAsia="tr-TR"/>
        </w:rPr>
        <w:t xml:space="preserve"> madenciliği, doğal afet, tasman, 6306-6360-7269 sayılı yasalar. </w:t>
      </w:r>
    </w:p>
    <w:p w:rsidR="00D56587" w:rsidRPr="00B77A15" w:rsidRDefault="00D56587" w:rsidP="0085682C">
      <w:pPr>
        <w:jc w:val="both"/>
        <w:rPr>
          <w:rFonts w:ascii="Arial" w:hAnsi="Arial" w:cs="Arial"/>
        </w:rPr>
      </w:pPr>
    </w:p>
    <w:p w:rsidR="00D56587" w:rsidRDefault="00D56587" w:rsidP="0085682C">
      <w:pPr>
        <w:jc w:val="left"/>
        <w:rPr>
          <w:rFonts w:ascii="Arial" w:hAnsi="Arial" w:cs="Arial"/>
          <w:b/>
        </w:rPr>
      </w:pPr>
      <w:r w:rsidRPr="00B77A15">
        <w:rPr>
          <w:rFonts w:ascii="Arial" w:hAnsi="Arial" w:cs="Arial"/>
          <w:b/>
        </w:rPr>
        <w:t>1. Giriş</w:t>
      </w:r>
      <w:r>
        <w:rPr>
          <w:rFonts w:ascii="Arial" w:hAnsi="Arial" w:cs="Arial"/>
          <w:b/>
        </w:rPr>
        <w:t xml:space="preserve"> ve Konunun Yasal Mevzuat Açısından Değerlendirilmesi</w:t>
      </w:r>
    </w:p>
    <w:p w:rsidR="00D56587" w:rsidRPr="00DA600C" w:rsidRDefault="00D56587" w:rsidP="0085682C">
      <w:pPr>
        <w:jc w:val="both"/>
        <w:rPr>
          <w:rFonts w:ascii="Arial" w:hAnsi="Arial" w:cs="Arial"/>
        </w:rPr>
      </w:pPr>
    </w:p>
    <w:p w:rsidR="00D56587" w:rsidRDefault="00D56587" w:rsidP="0085682C">
      <w:pPr>
        <w:jc w:val="both"/>
        <w:rPr>
          <w:rFonts w:ascii="Times New Roman" w:hAnsi="Times New Roman"/>
          <w:sz w:val="20"/>
          <w:szCs w:val="20"/>
        </w:rPr>
      </w:pPr>
      <w:r w:rsidRPr="00710D52">
        <w:rPr>
          <w:rFonts w:ascii="Times New Roman" w:hAnsi="Times New Roman"/>
          <w:sz w:val="20"/>
          <w:szCs w:val="20"/>
        </w:rPr>
        <w:t>Gü</w:t>
      </w:r>
      <w:r>
        <w:rPr>
          <w:rFonts w:ascii="Times New Roman" w:hAnsi="Times New Roman"/>
          <w:sz w:val="20"/>
          <w:szCs w:val="20"/>
        </w:rPr>
        <w:t xml:space="preserve">nümüzde ekonomik açıdan çok güçlü olmayan, gelişmekte olan ya da ulusal geliri yüksek olsa da bunu yüksek nüfus oranına sahip olduğundan vatandaşlarına dağıtamayan ülkelerde, özellikle sanayi bölgeleri çevresinde çarpık kentleşmelerin oluştuğu ve illegal yapılaşmanın yoğun bir şekilde arttığı görülmektedir. Çarpık kentleşmenin başka bir boyutu da; ülkemizde olduğu gibi, imarlı alanlarda </w:t>
      </w:r>
      <w:proofErr w:type="gramStart"/>
      <w:r>
        <w:rPr>
          <w:rFonts w:ascii="Times New Roman" w:hAnsi="Times New Roman"/>
          <w:sz w:val="20"/>
          <w:szCs w:val="20"/>
        </w:rPr>
        <w:t>rantın</w:t>
      </w:r>
      <w:proofErr w:type="gramEnd"/>
      <w:r>
        <w:rPr>
          <w:rFonts w:ascii="Times New Roman" w:hAnsi="Times New Roman"/>
          <w:sz w:val="20"/>
          <w:szCs w:val="20"/>
        </w:rPr>
        <w:t xml:space="preserve"> yüksek olduğu bölgelerde imar kurallarına çoğu zaman aykırı, ihlallerle oluşturulmuş, birbirine çok yakın, yüksek, zemin koşullarını çoğu zaman zorlayan, yalıtımsız ve enerji verimliliği açısından yetersiz, mimari tarzı hiç olmayan (devletin kendi yaptığı konutlarda dahi, örneğin Bursa’daki TOKİ konutları gibi) beton yığınları şeklindeki yapılaşmadır. Bu yapılaşmaların başlangıcında, yasalardaki açıklardan veya eksikliklerden yararlanılmış ya da devlet tarafından çıkartılan aflarla neredeyse bu tür yapılaşmalar özendirilmiştir. %80’ni konut olan ve diğerleri de kamu binaları olan yaklaşık 19 milyonluk bu yapı stokunun yaklaşık 14-15 milyonunun riskli yapı olduğu belirtilmektedir.   </w:t>
      </w:r>
    </w:p>
    <w:p w:rsidR="00D56587" w:rsidRDefault="00D56587" w:rsidP="003E5A5B">
      <w:pPr>
        <w:ind w:firstLine="284"/>
        <w:jc w:val="both"/>
        <w:rPr>
          <w:rFonts w:ascii="Times New Roman" w:hAnsi="Times New Roman"/>
          <w:sz w:val="20"/>
          <w:szCs w:val="20"/>
        </w:rPr>
      </w:pPr>
      <w:r>
        <w:rPr>
          <w:rFonts w:ascii="Times New Roman" w:hAnsi="Times New Roman"/>
          <w:sz w:val="20"/>
          <w:szCs w:val="20"/>
        </w:rPr>
        <w:t xml:space="preserve">Ülkemizde yukarıda belirtilen çarpık kentleşme oluşumlarında ayrıca; </w:t>
      </w:r>
      <w:r w:rsidRPr="00754877">
        <w:rPr>
          <w:rFonts w:ascii="Times New Roman" w:hAnsi="Times New Roman"/>
          <w:sz w:val="20"/>
          <w:szCs w:val="20"/>
        </w:rPr>
        <w:t>büyük fay hatları</w:t>
      </w:r>
      <w:r>
        <w:rPr>
          <w:rFonts w:ascii="Times New Roman" w:hAnsi="Times New Roman"/>
          <w:sz w:val="20"/>
          <w:szCs w:val="20"/>
        </w:rPr>
        <w:t>nın</w:t>
      </w:r>
      <w:r w:rsidRPr="00754877">
        <w:rPr>
          <w:rFonts w:ascii="Times New Roman" w:hAnsi="Times New Roman"/>
          <w:sz w:val="20"/>
          <w:szCs w:val="20"/>
        </w:rPr>
        <w:t>, yumuşak zeminli su havzaları</w:t>
      </w:r>
      <w:r>
        <w:rPr>
          <w:rFonts w:ascii="Times New Roman" w:hAnsi="Times New Roman"/>
          <w:sz w:val="20"/>
          <w:szCs w:val="20"/>
        </w:rPr>
        <w:t>nın</w:t>
      </w:r>
      <w:r w:rsidRPr="00754877">
        <w:rPr>
          <w:rFonts w:ascii="Times New Roman" w:hAnsi="Times New Roman"/>
          <w:sz w:val="20"/>
          <w:szCs w:val="20"/>
        </w:rPr>
        <w:t>, heyelan riski bulunan sahalar</w:t>
      </w:r>
      <w:r>
        <w:rPr>
          <w:rFonts w:ascii="Times New Roman" w:hAnsi="Times New Roman"/>
          <w:sz w:val="20"/>
          <w:szCs w:val="20"/>
        </w:rPr>
        <w:t>ın</w:t>
      </w:r>
      <w:r w:rsidRPr="00754877">
        <w:rPr>
          <w:rFonts w:ascii="Times New Roman" w:hAnsi="Times New Roman"/>
          <w:sz w:val="20"/>
          <w:szCs w:val="20"/>
        </w:rPr>
        <w:t>,</w:t>
      </w:r>
      <w:r>
        <w:rPr>
          <w:rFonts w:ascii="Times New Roman" w:hAnsi="Times New Roman"/>
          <w:sz w:val="20"/>
          <w:szCs w:val="20"/>
        </w:rPr>
        <w:t xml:space="preserve"> taşkın alanlarının, potansiyel sel tehlikesi olan kurumuş nehir yataklarının ve</w:t>
      </w:r>
      <w:r w:rsidRPr="00754877">
        <w:rPr>
          <w:rFonts w:ascii="Times New Roman" w:hAnsi="Times New Roman"/>
          <w:sz w:val="20"/>
          <w:szCs w:val="20"/>
        </w:rPr>
        <w:t xml:space="preserve"> büyük rezervlerin bulunduğu yeraltı madenciliği faaliyetlerinin yapıldığı bölgelerde</w:t>
      </w:r>
      <w:r>
        <w:rPr>
          <w:rFonts w:ascii="Times New Roman" w:hAnsi="Times New Roman"/>
          <w:sz w:val="20"/>
          <w:szCs w:val="20"/>
        </w:rPr>
        <w:t>ki tasman</w:t>
      </w:r>
      <w:r w:rsidRPr="00754877">
        <w:rPr>
          <w:rFonts w:ascii="Times New Roman" w:hAnsi="Times New Roman"/>
          <w:sz w:val="20"/>
          <w:szCs w:val="20"/>
        </w:rPr>
        <w:t xml:space="preserve"> tehlikeler</w:t>
      </w:r>
      <w:r>
        <w:rPr>
          <w:rFonts w:ascii="Times New Roman" w:hAnsi="Times New Roman"/>
          <w:sz w:val="20"/>
          <w:szCs w:val="20"/>
        </w:rPr>
        <w:t xml:space="preserve">inin ve karstik alanlardaki tasman tehlikelerinin göz ardı edildiği de bir gerçektir. </w:t>
      </w:r>
    </w:p>
    <w:p w:rsidR="00D56587" w:rsidRPr="00DD329E" w:rsidRDefault="00D56587" w:rsidP="003E5A5B">
      <w:pPr>
        <w:ind w:firstLine="284"/>
        <w:jc w:val="both"/>
        <w:rPr>
          <w:rFonts w:ascii="Times New Roman" w:hAnsi="Times New Roman"/>
          <w:sz w:val="20"/>
          <w:szCs w:val="20"/>
        </w:rPr>
      </w:pPr>
      <w:r>
        <w:rPr>
          <w:rFonts w:ascii="Times New Roman" w:hAnsi="Times New Roman"/>
          <w:sz w:val="20"/>
          <w:szCs w:val="20"/>
        </w:rPr>
        <w:t xml:space="preserve">Çarpık kentleşmenin yaşandığı bu bölgelerin </w:t>
      </w:r>
      <w:proofErr w:type="spellStart"/>
      <w:r w:rsidRPr="00DD329E">
        <w:rPr>
          <w:rFonts w:ascii="Times New Roman" w:hAnsi="Times New Roman"/>
          <w:sz w:val="20"/>
          <w:szCs w:val="20"/>
        </w:rPr>
        <w:t>sosyo</w:t>
      </w:r>
      <w:proofErr w:type="spellEnd"/>
      <w:r w:rsidRPr="00DD329E">
        <w:rPr>
          <w:rFonts w:ascii="Times New Roman" w:hAnsi="Times New Roman"/>
          <w:sz w:val="20"/>
          <w:szCs w:val="20"/>
        </w:rPr>
        <w:t xml:space="preserve">-ekonomik açıdan </w:t>
      </w:r>
      <w:r>
        <w:rPr>
          <w:rFonts w:ascii="Times New Roman" w:hAnsi="Times New Roman"/>
          <w:sz w:val="20"/>
          <w:szCs w:val="20"/>
        </w:rPr>
        <w:t xml:space="preserve">başka alanlara taşınması oldukça zor </w:t>
      </w:r>
      <w:r w:rsidRPr="00DD329E">
        <w:rPr>
          <w:rFonts w:ascii="Times New Roman" w:hAnsi="Times New Roman"/>
          <w:sz w:val="20"/>
          <w:szCs w:val="20"/>
        </w:rPr>
        <w:t>bir</w:t>
      </w:r>
      <w:r>
        <w:rPr>
          <w:rFonts w:ascii="Times New Roman" w:hAnsi="Times New Roman"/>
          <w:sz w:val="20"/>
          <w:szCs w:val="20"/>
        </w:rPr>
        <w:t xml:space="preserve"> uygulamadır. </w:t>
      </w:r>
      <w:r w:rsidRPr="00DD329E">
        <w:rPr>
          <w:rFonts w:ascii="Times New Roman" w:hAnsi="Times New Roman"/>
          <w:sz w:val="20"/>
          <w:szCs w:val="20"/>
        </w:rPr>
        <w:t xml:space="preserve"> </w:t>
      </w:r>
      <w:r>
        <w:rPr>
          <w:rFonts w:ascii="Times New Roman" w:hAnsi="Times New Roman"/>
          <w:sz w:val="20"/>
          <w:szCs w:val="20"/>
        </w:rPr>
        <w:t>B</w:t>
      </w:r>
      <w:r w:rsidRPr="00DD329E">
        <w:rPr>
          <w:rFonts w:ascii="Times New Roman" w:hAnsi="Times New Roman"/>
          <w:sz w:val="20"/>
          <w:szCs w:val="20"/>
        </w:rPr>
        <w:t>u gibi şehirler</w:t>
      </w:r>
      <w:r>
        <w:rPr>
          <w:rFonts w:ascii="Times New Roman" w:hAnsi="Times New Roman"/>
          <w:sz w:val="20"/>
          <w:szCs w:val="20"/>
        </w:rPr>
        <w:t>de</w:t>
      </w:r>
      <w:r w:rsidRPr="00DD329E">
        <w:rPr>
          <w:rFonts w:ascii="Times New Roman" w:hAnsi="Times New Roman"/>
          <w:sz w:val="20"/>
          <w:szCs w:val="20"/>
        </w:rPr>
        <w:t xml:space="preserve"> kentsel gelişim alanlarındaki </w:t>
      </w:r>
      <w:r>
        <w:rPr>
          <w:rFonts w:ascii="Times New Roman" w:hAnsi="Times New Roman"/>
          <w:sz w:val="20"/>
          <w:szCs w:val="20"/>
        </w:rPr>
        <w:t xml:space="preserve">olası tehlikelerin ve </w:t>
      </w:r>
      <w:r w:rsidRPr="00DD329E">
        <w:rPr>
          <w:rFonts w:ascii="Times New Roman" w:hAnsi="Times New Roman"/>
          <w:sz w:val="20"/>
          <w:szCs w:val="20"/>
        </w:rPr>
        <w:t>yüzey değişimlerinin izlenmesi ve risk alanlarının belirlenmesi</w:t>
      </w:r>
      <w:r>
        <w:rPr>
          <w:rFonts w:ascii="Times New Roman" w:hAnsi="Times New Roman"/>
          <w:sz w:val="20"/>
          <w:szCs w:val="20"/>
        </w:rPr>
        <w:t xml:space="preserve"> gerekmektedir</w:t>
      </w:r>
      <w:r w:rsidRPr="00DD329E">
        <w:rPr>
          <w:rFonts w:ascii="Times New Roman" w:hAnsi="Times New Roman"/>
          <w:sz w:val="20"/>
          <w:szCs w:val="20"/>
        </w:rPr>
        <w:t>. Bu açıdan özellikle kentsel alanlar altında sürdürülen</w:t>
      </w:r>
      <w:r>
        <w:rPr>
          <w:rFonts w:ascii="Times New Roman" w:hAnsi="Times New Roman"/>
          <w:sz w:val="20"/>
          <w:szCs w:val="20"/>
        </w:rPr>
        <w:t xml:space="preserve"> ve </w:t>
      </w:r>
      <w:proofErr w:type="spellStart"/>
      <w:r>
        <w:rPr>
          <w:rFonts w:ascii="Times New Roman" w:hAnsi="Times New Roman"/>
          <w:sz w:val="20"/>
          <w:szCs w:val="20"/>
        </w:rPr>
        <w:t>şehiraltı</w:t>
      </w:r>
      <w:proofErr w:type="spellEnd"/>
      <w:r>
        <w:rPr>
          <w:rFonts w:ascii="Times New Roman" w:hAnsi="Times New Roman"/>
          <w:sz w:val="20"/>
          <w:szCs w:val="20"/>
        </w:rPr>
        <w:t xml:space="preserve"> madenciliği olarak adlandırılan</w:t>
      </w:r>
      <w:r w:rsidRPr="00DD329E">
        <w:rPr>
          <w:rFonts w:ascii="Times New Roman" w:hAnsi="Times New Roman"/>
          <w:sz w:val="20"/>
          <w:szCs w:val="20"/>
        </w:rPr>
        <w:t xml:space="preserve"> madencilik faaliyetleri bu konuda iyi bir örnek teşkil etmektedir.  Bu türden madencilik faaliyetleri ile iç içe olan şehirler için günümüzde “</w:t>
      </w:r>
      <w:r w:rsidRPr="00DD329E">
        <w:rPr>
          <w:rFonts w:ascii="Times New Roman" w:hAnsi="Times New Roman"/>
          <w:b/>
          <w:i/>
          <w:sz w:val="20"/>
          <w:szCs w:val="20"/>
        </w:rPr>
        <w:t>güvenlik açığı, zafiyet</w:t>
      </w:r>
      <w:r>
        <w:rPr>
          <w:rFonts w:ascii="Times New Roman" w:hAnsi="Times New Roman"/>
          <w:b/>
          <w:i/>
          <w:sz w:val="20"/>
          <w:szCs w:val="20"/>
        </w:rPr>
        <w:t>i</w:t>
      </w:r>
      <w:r w:rsidRPr="00DD329E">
        <w:rPr>
          <w:rFonts w:ascii="Times New Roman" w:hAnsi="Times New Roman"/>
          <w:b/>
          <w:i/>
          <w:sz w:val="20"/>
          <w:szCs w:val="20"/>
        </w:rPr>
        <w:t>, korunmasızlık, hassasiyet, incinebilirlik</w:t>
      </w:r>
      <w:r w:rsidRPr="00DD329E">
        <w:rPr>
          <w:rFonts w:ascii="Times New Roman" w:hAnsi="Times New Roman"/>
          <w:sz w:val="20"/>
          <w:szCs w:val="20"/>
        </w:rPr>
        <w:t xml:space="preserve">” anlamına gelen ve uluslararası </w:t>
      </w:r>
      <w:proofErr w:type="gramStart"/>
      <w:r w:rsidRPr="00DD329E">
        <w:rPr>
          <w:rFonts w:ascii="Times New Roman" w:hAnsi="Times New Roman"/>
          <w:sz w:val="20"/>
          <w:szCs w:val="20"/>
        </w:rPr>
        <w:t>literatürde</w:t>
      </w:r>
      <w:proofErr w:type="gramEnd"/>
      <w:r w:rsidRPr="00DD329E">
        <w:rPr>
          <w:rFonts w:ascii="Times New Roman" w:hAnsi="Times New Roman"/>
          <w:sz w:val="20"/>
          <w:szCs w:val="20"/>
        </w:rPr>
        <w:t xml:space="preserve"> “</w:t>
      </w:r>
      <w:proofErr w:type="spellStart"/>
      <w:r w:rsidRPr="00DD329E">
        <w:rPr>
          <w:rFonts w:ascii="Times New Roman" w:eastAsia="MS Mincho" w:hAnsi="Times New Roman"/>
          <w:b/>
          <w:bCs/>
          <w:i/>
          <w:sz w:val="20"/>
          <w:szCs w:val="20"/>
          <w:lang w:eastAsia="ja-JP"/>
        </w:rPr>
        <w:t>vulnerability</w:t>
      </w:r>
      <w:proofErr w:type="spellEnd"/>
      <w:r w:rsidRPr="00DD329E">
        <w:rPr>
          <w:rFonts w:ascii="Times New Roman" w:hAnsi="Times New Roman"/>
          <w:sz w:val="20"/>
          <w:szCs w:val="20"/>
        </w:rPr>
        <w:t xml:space="preserve"> “ olarak adlandırılan popüler bir ifade ortaya çıkmıştır. Birleşmiş Milletler Çevre Programı ve Dünya Meteoroloji Organizasyonuna bağlı “</w:t>
      </w:r>
      <w:proofErr w:type="spellStart"/>
      <w:r w:rsidRPr="00DD329E">
        <w:rPr>
          <w:rFonts w:ascii="Times New Roman" w:hAnsi="Times New Roman"/>
          <w:sz w:val="20"/>
          <w:szCs w:val="20"/>
        </w:rPr>
        <w:t>Intergovernmental</w:t>
      </w:r>
      <w:proofErr w:type="spellEnd"/>
      <w:r w:rsidRPr="00DD329E">
        <w:rPr>
          <w:rFonts w:ascii="Times New Roman" w:hAnsi="Times New Roman"/>
          <w:sz w:val="20"/>
          <w:szCs w:val="20"/>
        </w:rPr>
        <w:t xml:space="preserve"> Panel on </w:t>
      </w:r>
      <w:proofErr w:type="spellStart"/>
      <w:r w:rsidRPr="00DD329E">
        <w:rPr>
          <w:rFonts w:ascii="Times New Roman" w:hAnsi="Times New Roman"/>
          <w:sz w:val="20"/>
          <w:szCs w:val="20"/>
        </w:rPr>
        <w:t>Climate</w:t>
      </w:r>
      <w:proofErr w:type="spellEnd"/>
      <w:r w:rsidRPr="00DD329E">
        <w:rPr>
          <w:rFonts w:ascii="Times New Roman" w:hAnsi="Times New Roman"/>
          <w:sz w:val="20"/>
          <w:szCs w:val="20"/>
        </w:rPr>
        <w:t xml:space="preserve"> </w:t>
      </w:r>
      <w:proofErr w:type="spellStart"/>
      <w:r w:rsidRPr="00DD329E">
        <w:rPr>
          <w:rFonts w:ascii="Times New Roman" w:hAnsi="Times New Roman"/>
          <w:sz w:val="20"/>
          <w:szCs w:val="20"/>
        </w:rPr>
        <w:t>Change</w:t>
      </w:r>
      <w:proofErr w:type="spellEnd"/>
      <w:r w:rsidRPr="00DD329E">
        <w:rPr>
          <w:rFonts w:ascii="Times New Roman" w:hAnsi="Times New Roman"/>
          <w:sz w:val="20"/>
          <w:szCs w:val="20"/>
        </w:rPr>
        <w:t xml:space="preserve"> (IPSS)” tarafından bu tanım şu şekilde verilmiştir “ </w:t>
      </w:r>
      <w:r w:rsidRPr="00DD329E">
        <w:rPr>
          <w:rFonts w:ascii="Times New Roman" w:hAnsi="Times New Roman"/>
          <w:i/>
          <w:sz w:val="20"/>
          <w:szCs w:val="20"/>
        </w:rPr>
        <w:t>olumsuz etkilerle mücadele edemeyen hassas bir sistemin derecesi, mertebesidir</w:t>
      </w:r>
      <w:r w:rsidRPr="00DD329E">
        <w:rPr>
          <w:rFonts w:ascii="Times New Roman" w:hAnsi="Times New Roman"/>
          <w:sz w:val="20"/>
          <w:szCs w:val="20"/>
        </w:rPr>
        <w:t>” (</w:t>
      </w:r>
      <w:proofErr w:type="spellStart"/>
      <w:r w:rsidRPr="00DD329E">
        <w:rPr>
          <w:rFonts w:ascii="Times New Roman" w:hAnsi="Times New Roman"/>
          <w:sz w:val="20"/>
          <w:szCs w:val="20"/>
        </w:rPr>
        <w:t>Shao</w:t>
      </w:r>
      <w:proofErr w:type="spellEnd"/>
      <w:r w:rsidRPr="00DD329E">
        <w:rPr>
          <w:rFonts w:ascii="Times New Roman" w:hAnsi="Times New Roman"/>
          <w:sz w:val="20"/>
          <w:szCs w:val="20"/>
        </w:rPr>
        <w:t xml:space="preserve">, 2009 ve </w:t>
      </w:r>
      <w:proofErr w:type="spellStart"/>
      <w:r w:rsidRPr="00DD329E">
        <w:rPr>
          <w:rFonts w:ascii="Times New Roman" w:hAnsi="Times New Roman"/>
          <w:sz w:val="20"/>
          <w:szCs w:val="20"/>
        </w:rPr>
        <w:t>Li</w:t>
      </w:r>
      <w:proofErr w:type="spellEnd"/>
      <w:r w:rsidRPr="00DD329E">
        <w:rPr>
          <w:rFonts w:ascii="Times New Roman" w:hAnsi="Times New Roman"/>
          <w:sz w:val="20"/>
          <w:szCs w:val="20"/>
        </w:rPr>
        <w:t>, 2009). Güvenlik zafiyeti terimi bu anlamda; doğal hasarlara ve sosyal gerilimlere maruz kalmış, birçok konuya duyarlı hale gelmiş ancak madenciliğe uyum sağlamış kentler için de kullanılmaktadır. Günümüzde güvenlik zafiyeti bulunan maden şehirlerinin genel karakteristiği şu şekildedir:</w:t>
      </w:r>
    </w:p>
    <w:p w:rsidR="00D56587" w:rsidRPr="00DD329E" w:rsidRDefault="00D56587" w:rsidP="00DD329E">
      <w:pPr>
        <w:jc w:val="both"/>
        <w:rPr>
          <w:rFonts w:ascii="Times New Roman" w:hAnsi="Times New Roman"/>
          <w:sz w:val="20"/>
          <w:szCs w:val="20"/>
        </w:rPr>
      </w:pP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Kent yaşamı için yüksek seviyeli ve yoğun gerilim, huzursuzluk,</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Geçmişten gelen olumsuz etki birikimine sahip olma,</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 xml:space="preserve">Esnek olamayan </w:t>
      </w:r>
      <w:proofErr w:type="spellStart"/>
      <w:r w:rsidRPr="00DD329E">
        <w:rPr>
          <w:rFonts w:ascii="Times New Roman" w:hAnsi="Times New Roman"/>
          <w:sz w:val="20"/>
          <w:szCs w:val="20"/>
        </w:rPr>
        <w:t>rijit</w:t>
      </w:r>
      <w:proofErr w:type="spellEnd"/>
      <w:r w:rsidRPr="00DD329E">
        <w:rPr>
          <w:rFonts w:ascii="Times New Roman" w:hAnsi="Times New Roman"/>
          <w:sz w:val="20"/>
          <w:szCs w:val="20"/>
        </w:rPr>
        <w:t xml:space="preserve"> bir yapı,</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İnsan ve çevre yapısı özdeşleşmiş bir sistem,</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Mekânsal ve zamansal farklılaşma,</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lastRenderedPageBreak/>
        <w:t>Çapraz ilişkilere neden olan mekanizmalar (yerel, bölgesel ve küresel),</w:t>
      </w:r>
    </w:p>
    <w:p w:rsidR="00D56587" w:rsidRPr="00DD329E" w:rsidRDefault="00D56587" w:rsidP="00DD329E">
      <w:pPr>
        <w:numPr>
          <w:ilvl w:val="0"/>
          <w:numId w:val="12"/>
        </w:numPr>
        <w:overflowPunct w:val="0"/>
        <w:autoSpaceDE w:val="0"/>
        <w:autoSpaceDN w:val="0"/>
        <w:adjustRightInd w:val="0"/>
        <w:jc w:val="both"/>
        <w:textAlignment w:val="baseline"/>
        <w:rPr>
          <w:rFonts w:ascii="Times New Roman" w:hAnsi="Times New Roman"/>
          <w:sz w:val="20"/>
          <w:szCs w:val="20"/>
        </w:rPr>
      </w:pPr>
      <w:r w:rsidRPr="00DD329E">
        <w:rPr>
          <w:rFonts w:ascii="Times New Roman" w:hAnsi="Times New Roman"/>
          <w:sz w:val="20"/>
          <w:szCs w:val="20"/>
        </w:rPr>
        <w:t xml:space="preserve">Felaketlere maruz kalma  (maden kazaları vb). </w:t>
      </w:r>
    </w:p>
    <w:p w:rsidR="00D56587" w:rsidRPr="00DD329E" w:rsidRDefault="00D56587" w:rsidP="00DD329E">
      <w:pPr>
        <w:jc w:val="both"/>
        <w:rPr>
          <w:rFonts w:ascii="Times New Roman" w:hAnsi="Times New Roman"/>
          <w:sz w:val="20"/>
          <w:szCs w:val="20"/>
        </w:rPr>
      </w:pPr>
    </w:p>
    <w:p w:rsidR="00D56587" w:rsidRPr="00DD329E" w:rsidRDefault="00D56587" w:rsidP="00A375FE">
      <w:pPr>
        <w:ind w:firstLine="284"/>
        <w:jc w:val="both"/>
        <w:rPr>
          <w:rFonts w:ascii="Times New Roman" w:hAnsi="Times New Roman"/>
          <w:sz w:val="20"/>
          <w:szCs w:val="20"/>
        </w:rPr>
      </w:pPr>
      <w:r w:rsidRPr="00DD329E">
        <w:rPr>
          <w:rFonts w:ascii="Times New Roman" w:hAnsi="Times New Roman"/>
          <w:sz w:val="20"/>
          <w:szCs w:val="20"/>
        </w:rPr>
        <w:t>Madencik faaliyetleri ile iç içe olan bu şehirlerdeki güvenlik</w:t>
      </w:r>
      <w:r>
        <w:rPr>
          <w:rFonts w:ascii="Times New Roman" w:hAnsi="Times New Roman"/>
          <w:sz w:val="20"/>
          <w:szCs w:val="20"/>
        </w:rPr>
        <w:t xml:space="preserve"> zafiyetinin,</w:t>
      </w:r>
      <w:r w:rsidRPr="00DD329E">
        <w:rPr>
          <w:rFonts w:ascii="Times New Roman" w:hAnsi="Times New Roman"/>
          <w:sz w:val="20"/>
          <w:szCs w:val="20"/>
        </w:rPr>
        <w:t xml:space="preserve"> açığının olumsuzlukları </w:t>
      </w:r>
      <w:r>
        <w:rPr>
          <w:rFonts w:ascii="Times New Roman" w:hAnsi="Times New Roman"/>
          <w:sz w:val="20"/>
          <w:szCs w:val="20"/>
        </w:rPr>
        <w:t xml:space="preserve">Tablo </w:t>
      </w:r>
      <w:r w:rsidRPr="00DD329E">
        <w:rPr>
          <w:rFonts w:ascii="Times New Roman" w:hAnsi="Times New Roman"/>
          <w:sz w:val="20"/>
          <w:szCs w:val="20"/>
        </w:rPr>
        <w:t xml:space="preserve">1’de özetlemiştir. </w:t>
      </w:r>
      <w:r>
        <w:rPr>
          <w:rFonts w:ascii="Times New Roman" w:hAnsi="Times New Roman"/>
          <w:sz w:val="20"/>
          <w:szCs w:val="20"/>
        </w:rPr>
        <w:t>Tablodan</w:t>
      </w:r>
      <w:r w:rsidRPr="00DD329E">
        <w:rPr>
          <w:rFonts w:ascii="Times New Roman" w:hAnsi="Times New Roman"/>
          <w:sz w:val="20"/>
          <w:szCs w:val="20"/>
        </w:rPr>
        <w:t xml:space="preserve"> d</w:t>
      </w:r>
      <w:r>
        <w:rPr>
          <w:rFonts w:ascii="Times New Roman" w:hAnsi="Times New Roman"/>
          <w:sz w:val="20"/>
          <w:szCs w:val="20"/>
        </w:rPr>
        <w:t>a</w:t>
      </w:r>
      <w:r w:rsidRPr="00DD329E">
        <w:rPr>
          <w:rFonts w:ascii="Times New Roman" w:hAnsi="Times New Roman"/>
          <w:sz w:val="20"/>
          <w:szCs w:val="20"/>
        </w:rPr>
        <w:t xml:space="preserve"> anlaşılacağı üzere bu durumun ekonomik, sosyal ve doğal olmak üzere üç tip oluşumundan söz edebiliriz. </w:t>
      </w:r>
    </w:p>
    <w:p w:rsidR="00D56587" w:rsidRPr="00754877" w:rsidRDefault="00D56587" w:rsidP="0085682C">
      <w:pPr>
        <w:jc w:val="both"/>
        <w:rPr>
          <w:rFonts w:ascii="Times New Roman" w:hAnsi="Times New Roman"/>
          <w:sz w:val="20"/>
          <w:szCs w:val="20"/>
        </w:rPr>
      </w:pPr>
    </w:p>
    <w:p w:rsidR="00D56587" w:rsidRPr="00622679" w:rsidRDefault="00D56587" w:rsidP="00E116FF">
      <w:pPr>
        <w:spacing w:line="300" w:lineRule="exact"/>
        <w:rPr>
          <w:rFonts w:ascii="Times New Roman" w:hAnsi="Times New Roman"/>
          <w:i/>
          <w:sz w:val="20"/>
          <w:szCs w:val="20"/>
        </w:rPr>
      </w:pPr>
      <w:r w:rsidRPr="00622679">
        <w:rPr>
          <w:rFonts w:ascii="Arial" w:hAnsi="Arial" w:cs="Arial"/>
          <w:i/>
          <w:sz w:val="18"/>
          <w:szCs w:val="18"/>
        </w:rPr>
        <w:t>Tablo 1. Maden şehirlerinde güvenlik zafiyetlerinin sınıflandırılması (</w:t>
      </w:r>
      <w:proofErr w:type="spellStart"/>
      <w:r w:rsidRPr="00622679">
        <w:rPr>
          <w:rFonts w:ascii="Arial" w:hAnsi="Arial" w:cs="Arial"/>
          <w:i/>
          <w:sz w:val="18"/>
          <w:szCs w:val="18"/>
        </w:rPr>
        <w:t>Shao</w:t>
      </w:r>
      <w:proofErr w:type="spellEnd"/>
      <w:r w:rsidRPr="00622679">
        <w:rPr>
          <w:rFonts w:ascii="Arial" w:hAnsi="Arial" w:cs="Arial"/>
          <w:i/>
          <w:sz w:val="18"/>
          <w:szCs w:val="18"/>
        </w:rPr>
        <w:t>, 2009</w:t>
      </w:r>
      <w:r w:rsidRPr="00622679">
        <w:rPr>
          <w:rFonts w:ascii="Times New Roman" w:hAnsi="Times New Roman"/>
          <w:i/>
          <w:sz w:val="20"/>
          <w:szCs w:val="20"/>
        </w:rPr>
        <w:t>)</w:t>
      </w:r>
    </w:p>
    <w:p w:rsidR="00D56587" w:rsidRDefault="00D56587" w:rsidP="00E116FF">
      <w:pPr>
        <w:spacing w:line="300" w:lineRule="exact"/>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5531"/>
      </w:tblGrid>
      <w:tr w:rsidR="00D56587" w:rsidRPr="00A375FE" w:rsidTr="00176D8C">
        <w:trPr>
          <w:trHeight w:val="1549"/>
        </w:trPr>
        <w:tc>
          <w:tcPr>
            <w:tcW w:w="4140" w:type="dxa"/>
            <w:shd w:val="clear" w:color="auto" w:fill="F3F3F3"/>
            <w:vAlign w:val="center"/>
          </w:tcPr>
          <w:p w:rsidR="00D56587" w:rsidRPr="00A375FE" w:rsidRDefault="00D56587" w:rsidP="009F57F5">
            <w:pPr>
              <w:spacing w:line="300" w:lineRule="exact"/>
              <w:rPr>
                <w:rFonts w:ascii="Times New Roman" w:hAnsi="Times New Roman"/>
                <w:sz w:val="20"/>
                <w:szCs w:val="20"/>
              </w:rPr>
            </w:pPr>
            <w:r w:rsidRPr="00A375FE">
              <w:rPr>
                <w:rFonts w:ascii="Times New Roman" w:hAnsi="Times New Roman"/>
                <w:sz w:val="20"/>
                <w:szCs w:val="20"/>
              </w:rPr>
              <w:t>Ekonomik açıdan güvenlik zafiyeti</w:t>
            </w:r>
          </w:p>
        </w:tc>
        <w:tc>
          <w:tcPr>
            <w:tcW w:w="5531" w:type="dxa"/>
            <w:shd w:val="clear" w:color="auto" w:fill="F3F3F3"/>
          </w:tcPr>
          <w:p w:rsidR="00D56587" w:rsidRPr="00A375FE" w:rsidRDefault="00D56587" w:rsidP="00E116FF">
            <w:pPr>
              <w:numPr>
                <w:ilvl w:val="0"/>
                <w:numId w:val="13"/>
              </w:numPr>
              <w:tabs>
                <w:tab w:val="clear" w:pos="1004"/>
                <w:tab w:val="num" w:pos="781"/>
              </w:tabs>
              <w:overflowPunct w:val="0"/>
              <w:autoSpaceDE w:val="0"/>
              <w:autoSpaceDN w:val="0"/>
              <w:adjustRightInd w:val="0"/>
              <w:spacing w:line="300" w:lineRule="exact"/>
              <w:ind w:left="781" w:hanging="425"/>
              <w:jc w:val="left"/>
              <w:textAlignment w:val="baseline"/>
              <w:rPr>
                <w:rFonts w:ascii="Times New Roman" w:hAnsi="Times New Roman"/>
                <w:sz w:val="20"/>
                <w:szCs w:val="20"/>
              </w:rPr>
            </w:pPr>
            <w:r w:rsidRPr="00A375FE">
              <w:rPr>
                <w:rFonts w:ascii="Times New Roman" w:hAnsi="Times New Roman"/>
                <w:sz w:val="20"/>
                <w:szCs w:val="20"/>
              </w:rPr>
              <w:t>Maden kaynaklarına yüksek bağımlılık</w:t>
            </w:r>
          </w:p>
          <w:p w:rsidR="00D56587" w:rsidRPr="00A375FE" w:rsidRDefault="00D56587" w:rsidP="00E116FF">
            <w:pPr>
              <w:numPr>
                <w:ilvl w:val="0"/>
                <w:numId w:val="13"/>
              </w:numPr>
              <w:tabs>
                <w:tab w:val="clear" w:pos="1004"/>
                <w:tab w:val="num" w:pos="781"/>
              </w:tabs>
              <w:overflowPunct w:val="0"/>
              <w:autoSpaceDE w:val="0"/>
              <w:autoSpaceDN w:val="0"/>
              <w:adjustRightInd w:val="0"/>
              <w:spacing w:line="300" w:lineRule="exact"/>
              <w:ind w:left="781" w:hanging="425"/>
              <w:jc w:val="left"/>
              <w:textAlignment w:val="baseline"/>
              <w:rPr>
                <w:rFonts w:ascii="Times New Roman" w:hAnsi="Times New Roman"/>
                <w:sz w:val="20"/>
                <w:szCs w:val="20"/>
              </w:rPr>
            </w:pPr>
            <w:r w:rsidRPr="00A375FE">
              <w:rPr>
                <w:rFonts w:ascii="Times New Roman" w:hAnsi="Times New Roman"/>
                <w:sz w:val="20"/>
                <w:szCs w:val="20"/>
              </w:rPr>
              <w:t>Fazla çeşitliliğe sahip olmayan ekonomi</w:t>
            </w:r>
          </w:p>
          <w:p w:rsidR="00D56587" w:rsidRPr="00A375FE" w:rsidRDefault="00D56587" w:rsidP="00E116FF">
            <w:pPr>
              <w:numPr>
                <w:ilvl w:val="0"/>
                <w:numId w:val="13"/>
              </w:numPr>
              <w:tabs>
                <w:tab w:val="clear" w:pos="1004"/>
                <w:tab w:val="num" w:pos="781"/>
              </w:tabs>
              <w:overflowPunct w:val="0"/>
              <w:autoSpaceDE w:val="0"/>
              <w:autoSpaceDN w:val="0"/>
              <w:adjustRightInd w:val="0"/>
              <w:spacing w:line="300" w:lineRule="exact"/>
              <w:ind w:left="781" w:hanging="425"/>
              <w:jc w:val="left"/>
              <w:textAlignment w:val="baseline"/>
              <w:rPr>
                <w:rFonts w:ascii="Times New Roman" w:hAnsi="Times New Roman"/>
                <w:sz w:val="20"/>
                <w:szCs w:val="20"/>
              </w:rPr>
            </w:pPr>
            <w:r w:rsidRPr="00A375FE">
              <w:rPr>
                <w:rFonts w:ascii="Times New Roman" w:hAnsi="Times New Roman"/>
                <w:sz w:val="20"/>
                <w:szCs w:val="20"/>
              </w:rPr>
              <w:t>Alt sanayideki dalgalanmalar</w:t>
            </w:r>
          </w:p>
          <w:p w:rsidR="00D56587" w:rsidRPr="00A375FE" w:rsidRDefault="00D56587" w:rsidP="00E116FF">
            <w:pPr>
              <w:numPr>
                <w:ilvl w:val="0"/>
                <w:numId w:val="13"/>
              </w:numPr>
              <w:tabs>
                <w:tab w:val="clear" w:pos="1004"/>
                <w:tab w:val="num" w:pos="781"/>
              </w:tabs>
              <w:overflowPunct w:val="0"/>
              <w:autoSpaceDE w:val="0"/>
              <w:autoSpaceDN w:val="0"/>
              <w:adjustRightInd w:val="0"/>
              <w:spacing w:line="300" w:lineRule="exact"/>
              <w:ind w:left="781" w:hanging="425"/>
              <w:jc w:val="left"/>
              <w:textAlignment w:val="baseline"/>
              <w:rPr>
                <w:rFonts w:ascii="Times New Roman" w:hAnsi="Times New Roman"/>
                <w:sz w:val="20"/>
                <w:szCs w:val="20"/>
              </w:rPr>
            </w:pPr>
            <w:r w:rsidRPr="00A375FE">
              <w:rPr>
                <w:rFonts w:ascii="Times New Roman" w:hAnsi="Times New Roman"/>
                <w:sz w:val="20"/>
                <w:szCs w:val="20"/>
              </w:rPr>
              <w:t>Maden ürünlerinin piyasa değişkenliği</w:t>
            </w:r>
          </w:p>
          <w:p w:rsidR="00D56587" w:rsidRPr="00A375FE" w:rsidRDefault="00D56587" w:rsidP="00E116FF">
            <w:pPr>
              <w:numPr>
                <w:ilvl w:val="0"/>
                <w:numId w:val="13"/>
              </w:numPr>
              <w:tabs>
                <w:tab w:val="clear" w:pos="1004"/>
                <w:tab w:val="num" w:pos="792"/>
              </w:tabs>
              <w:overflowPunct w:val="0"/>
              <w:autoSpaceDE w:val="0"/>
              <w:autoSpaceDN w:val="0"/>
              <w:adjustRightInd w:val="0"/>
              <w:spacing w:line="300" w:lineRule="exact"/>
              <w:ind w:left="781" w:hanging="425"/>
              <w:jc w:val="left"/>
              <w:textAlignment w:val="baseline"/>
              <w:rPr>
                <w:rFonts w:ascii="Times New Roman" w:hAnsi="Times New Roman"/>
                <w:sz w:val="20"/>
                <w:szCs w:val="20"/>
              </w:rPr>
            </w:pPr>
            <w:r w:rsidRPr="00A375FE">
              <w:rPr>
                <w:rFonts w:ascii="Times New Roman" w:hAnsi="Times New Roman"/>
                <w:sz w:val="20"/>
                <w:szCs w:val="20"/>
              </w:rPr>
              <w:t>Maden üretiminde artan maliyet</w:t>
            </w:r>
          </w:p>
        </w:tc>
      </w:tr>
      <w:tr w:rsidR="00D56587" w:rsidRPr="00A375FE" w:rsidTr="00176D8C">
        <w:tc>
          <w:tcPr>
            <w:tcW w:w="4140" w:type="dxa"/>
            <w:shd w:val="clear" w:color="auto" w:fill="F3F3F3"/>
            <w:vAlign w:val="center"/>
          </w:tcPr>
          <w:p w:rsidR="00D56587" w:rsidRPr="00A375FE" w:rsidRDefault="00D56587" w:rsidP="009F57F5">
            <w:pPr>
              <w:spacing w:line="300" w:lineRule="exact"/>
              <w:rPr>
                <w:rFonts w:ascii="Times New Roman" w:hAnsi="Times New Roman"/>
                <w:sz w:val="20"/>
                <w:szCs w:val="20"/>
              </w:rPr>
            </w:pPr>
            <w:r w:rsidRPr="00A375FE">
              <w:rPr>
                <w:rFonts w:ascii="Times New Roman" w:hAnsi="Times New Roman"/>
                <w:sz w:val="20"/>
                <w:szCs w:val="20"/>
              </w:rPr>
              <w:t>Sosyal açıdan güvenlik zafiyeti</w:t>
            </w:r>
          </w:p>
        </w:tc>
        <w:tc>
          <w:tcPr>
            <w:tcW w:w="5531" w:type="dxa"/>
            <w:shd w:val="clear" w:color="auto" w:fill="F3F3F3"/>
          </w:tcPr>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 xml:space="preserve">Devlete ağır </w:t>
            </w:r>
            <w:proofErr w:type="spellStart"/>
            <w:r w:rsidRPr="00A375FE">
              <w:rPr>
                <w:rFonts w:ascii="Times New Roman" w:hAnsi="Times New Roman"/>
                <w:sz w:val="20"/>
                <w:szCs w:val="20"/>
              </w:rPr>
              <w:t>sosyo</w:t>
            </w:r>
            <w:proofErr w:type="spellEnd"/>
            <w:r w:rsidRPr="00A375FE">
              <w:rPr>
                <w:rFonts w:ascii="Times New Roman" w:hAnsi="Times New Roman"/>
                <w:sz w:val="20"/>
                <w:szCs w:val="20"/>
              </w:rPr>
              <w:t>-iktisadi yük</w:t>
            </w:r>
          </w:p>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Yüksek işsizlik oranı</w:t>
            </w:r>
          </w:p>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Kentsel yoksulluk</w:t>
            </w:r>
          </w:p>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Sosyal güvenlik eksikliği</w:t>
            </w:r>
          </w:p>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Tasman alanlarındaki varoşlar, gecekondu bölgeleri</w:t>
            </w:r>
          </w:p>
          <w:p w:rsidR="00D56587" w:rsidRPr="00A375FE" w:rsidRDefault="00D56587" w:rsidP="00E116FF">
            <w:pPr>
              <w:numPr>
                <w:ilvl w:val="0"/>
                <w:numId w:val="14"/>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Maden kazaları</w:t>
            </w:r>
          </w:p>
        </w:tc>
      </w:tr>
      <w:tr w:rsidR="00D56587" w:rsidRPr="00A375FE" w:rsidTr="00176D8C">
        <w:tc>
          <w:tcPr>
            <w:tcW w:w="4140" w:type="dxa"/>
            <w:shd w:val="clear" w:color="auto" w:fill="F3F3F3"/>
            <w:vAlign w:val="center"/>
          </w:tcPr>
          <w:p w:rsidR="00D56587" w:rsidRPr="00A375FE" w:rsidRDefault="00D56587" w:rsidP="009F57F5">
            <w:pPr>
              <w:spacing w:line="300" w:lineRule="exact"/>
              <w:rPr>
                <w:rFonts w:ascii="Times New Roman" w:hAnsi="Times New Roman"/>
                <w:sz w:val="20"/>
                <w:szCs w:val="20"/>
              </w:rPr>
            </w:pPr>
            <w:r w:rsidRPr="00A375FE">
              <w:rPr>
                <w:rFonts w:ascii="Times New Roman" w:hAnsi="Times New Roman"/>
                <w:sz w:val="20"/>
                <w:szCs w:val="20"/>
              </w:rPr>
              <w:t>Doğal zafiyetler</w:t>
            </w:r>
          </w:p>
        </w:tc>
        <w:tc>
          <w:tcPr>
            <w:tcW w:w="5531" w:type="dxa"/>
            <w:shd w:val="clear" w:color="auto" w:fill="F3F3F3"/>
          </w:tcPr>
          <w:p w:rsidR="00D56587" w:rsidRPr="00A375FE" w:rsidRDefault="00D56587" w:rsidP="00E116FF">
            <w:pPr>
              <w:numPr>
                <w:ilvl w:val="0"/>
                <w:numId w:val="15"/>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Maden kaynaklarının gitgide tükenmesi</w:t>
            </w:r>
          </w:p>
          <w:p w:rsidR="00D56587" w:rsidRPr="00A375FE" w:rsidRDefault="00D56587" w:rsidP="00E116FF">
            <w:pPr>
              <w:numPr>
                <w:ilvl w:val="0"/>
                <w:numId w:val="15"/>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Heyelanlar ve tasman oluşumları</w:t>
            </w:r>
          </w:p>
          <w:p w:rsidR="00D56587" w:rsidRPr="00A375FE" w:rsidRDefault="00D56587" w:rsidP="00E116FF">
            <w:pPr>
              <w:numPr>
                <w:ilvl w:val="0"/>
                <w:numId w:val="15"/>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Ekolojik bozulma</w:t>
            </w:r>
          </w:p>
          <w:p w:rsidR="00D56587" w:rsidRPr="00A375FE" w:rsidRDefault="00D56587" w:rsidP="00E116FF">
            <w:pPr>
              <w:numPr>
                <w:ilvl w:val="0"/>
                <w:numId w:val="15"/>
              </w:numPr>
              <w:overflowPunct w:val="0"/>
              <w:autoSpaceDE w:val="0"/>
              <w:autoSpaceDN w:val="0"/>
              <w:adjustRightInd w:val="0"/>
              <w:spacing w:line="300" w:lineRule="exact"/>
              <w:jc w:val="left"/>
              <w:textAlignment w:val="baseline"/>
              <w:rPr>
                <w:rFonts w:ascii="Times New Roman" w:hAnsi="Times New Roman"/>
                <w:sz w:val="20"/>
                <w:szCs w:val="20"/>
              </w:rPr>
            </w:pPr>
            <w:r w:rsidRPr="00A375FE">
              <w:rPr>
                <w:rFonts w:ascii="Times New Roman" w:hAnsi="Times New Roman"/>
                <w:sz w:val="20"/>
                <w:szCs w:val="20"/>
              </w:rPr>
              <w:t>Doğal yapının parçalanması, tahribi, dokusunun bozulması</w:t>
            </w:r>
          </w:p>
        </w:tc>
      </w:tr>
    </w:tbl>
    <w:p w:rsidR="00D56587" w:rsidRDefault="00D56587" w:rsidP="00E116FF">
      <w:pPr>
        <w:spacing w:line="300" w:lineRule="exact"/>
        <w:rPr>
          <w:sz w:val="28"/>
          <w:szCs w:val="28"/>
        </w:rPr>
      </w:pPr>
    </w:p>
    <w:p w:rsidR="00D56587" w:rsidRDefault="00D56587" w:rsidP="00864D6A">
      <w:pPr>
        <w:ind w:firstLine="284"/>
        <w:jc w:val="both"/>
        <w:rPr>
          <w:rFonts w:ascii="Times New Roman" w:hAnsi="Times New Roman"/>
          <w:bCs/>
          <w:sz w:val="20"/>
          <w:szCs w:val="20"/>
        </w:rPr>
      </w:pPr>
      <w:r w:rsidRPr="00DD329E">
        <w:rPr>
          <w:rFonts w:ascii="Times New Roman" w:hAnsi="Times New Roman"/>
          <w:sz w:val="20"/>
          <w:szCs w:val="20"/>
        </w:rPr>
        <w:t xml:space="preserve">Ülkemizde </w:t>
      </w:r>
      <w:r>
        <w:rPr>
          <w:rFonts w:ascii="Times New Roman" w:hAnsi="Times New Roman"/>
          <w:sz w:val="20"/>
          <w:szCs w:val="20"/>
        </w:rPr>
        <w:t>özellikle doğal</w:t>
      </w:r>
      <w:r w:rsidRPr="00DD329E">
        <w:rPr>
          <w:rFonts w:ascii="Times New Roman" w:hAnsi="Times New Roman"/>
          <w:sz w:val="20"/>
          <w:szCs w:val="20"/>
        </w:rPr>
        <w:t xml:space="preserve"> zafiyetleri bir açıdan gidermeye yönelik</w:t>
      </w:r>
      <w:r>
        <w:rPr>
          <w:rFonts w:ascii="Times New Roman" w:hAnsi="Times New Roman"/>
          <w:sz w:val="20"/>
          <w:szCs w:val="20"/>
        </w:rPr>
        <w:t xml:space="preserve"> ya da afet sonrası uygulamalara ilişkin olarak </w:t>
      </w:r>
      <w:r w:rsidRPr="00DD329E">
        <w:rPr>
          <w:rFonts w:ascii="Times New Roman" w:hAnsi="Times New Roman"/>
          <w:sz w:val="20"/>
          <w:szCs w:val="20"/>
        </w:rPr>
        <w:t xml:space="preserve">bazı yasal </w:t>
      </w:r>
      <w:r>
        <w:rPr>
          <w:rFonts w:ascii="Times New Roman" w:hAnsi="Times New Roman"/>
          <w:sz w:val="20"/>
          <w:szCs w:val="20"/>
        </w:rPr>
        <w:t>düzenlemeler mevcuttur</w:t>
      </w:r>
      <w:r w:rsidRPr="00DD329E">
        <w:rPr>
          <w:rFonts w:ascii="Times New Roman" w:hAnsi="Times New Roman"/>
          <w:sz w:val="20"/>
          <w:szCs w:val="20"/>
        </w:rPr>
        <w:t>.</w:t>
      </w:r>
      <w:r>
        <w:rPr>
          <w:rFonts w:ascii="Times New Roman" w:hAnsi="Times New Roman"/>
          <w:sz w:val="20"/>
          <w:szCs w:val="20"/>
        </w:rPr>
        <w:t xml:space="preserve"> </w:t>
      </w:r>
      <w:r w:rsidRPr="00DD329E">
        <w:rPr>
          <w:rFonts w:ascii="Times New Roman" w:hAnsi="Times New Roman"/>
          <w:sz w:val="20"/>
          <w:szCs w:val="20"/>
        </w:rPr>
        <w:t xml:space="preserve"> Örneğin, 7269 sayılı </w:t>
      </w:r>
      <w:r w:rsidRPr="00DD329E">
        <w:rPr>
          <w:rFonts w:ascii="Times New Roman" w:hAnsi="Times New Roman"/>
          <w:b/>
          <w:sz w:val="20"/>
          <w:szCs w:val="20"/>
        </w:rPr>
        <w:t>“</w:t>
      </w:r>
      <w:r w:rsidRPr="00DD329E">
        <w:rPr>
          <w:rFonts w:ascii="Times New Roman" w:hAnsi="Times New Roman"/>
          <w:b/>
          <w:bCs/>
          <w:sz w:val="20"/>
          <w:szCs w:val="20"/>
        </w:rPr>
        <w:t xml:space="preserve">Umumi Hayata Müessir Afetler Dolayısıyla Alınacak Tedbirlerle Yapılacak Yardımlara Dair Kanun” </w:t>
      </w:r>
      <w:r>
        <w:rPr>
          <w:rFonts w:ascii="Times New Roman" w:hAnsi="Times New Roman"/>
          <w:bCs/>
          <w:sz w:val="20"/>
          <w:szCs w:val="20"/>
        </w:rPr>
        <w:t>buna örnek olarak verilebilir. Bu yasada ayrıca</w:t>
      </w:r>
      <w:r w:rsidRPr="00DD329E">
        <w:rPr>
          <w:rFonts w:ascii="Times New Roman" w:hAnsi="Times New Roman"/>
          <w:bCs/>
          <w:sz w:val="20"/>
          <w:szCs w:val="20"/>
        </w:rPr>
        <w:t xml:space="preserve"> madencilik faaliyetleriyle maden rezervi</w:t>
      </w:r>
      <w:r w:rsidRPr="00DD329E">
        <w:rPr>
          <w:rFonts w:ascii="Times New Roman" w:hAnsi="Times New Roman"/>
          <w:sz w:val="20"/>
          <w:szCs w:val="20"/>
        </w:rPr>
        <w:t xml:space="preserve"> temin edildikten sonra terk edilen üretim alanlarının çökmesiyle</w:t>
      </w:r>
      <w:r>
        <w:rPr>
          <w:rFonts w:ascii="Times New Roman" w:hAnsi="Times New Roman"/>
          <w:sz w:val="20"/>
          <w:szCs w:val="20"/>
        </w:rPr>
        <w:t xml:space="preserve"> ya da</w:t>
      </w:r>
      <w:r w:rsidRPr="00DD329E">
        <w:rPr>
          <w:rFonts w:ascii="Times New Roman" w:hAnsi="Times New Roman"/>
          <w:sz w:val="20"/>
          <w:szCs w:val="20"/>
        </w:rPr>
        <w:t xml:space="preserve"> </w:t>
      </w:r>
      <w:r>
        <w:rPr>
          <w:rFonts w:ascii="Times New Roman" w:hAnsi="Times New Roman"/>
          <w:sz w:val="20"/>
          <w:szCs w:val="20"/>
        </w:rPr>
        <w:t xml:space="preserve">karstik zemin yapıları içerisinde doğal olarak </w:t>
      </w:r>
      <w:r w:rsidRPr="00DD329E">
        <w:rPr>
          <w:rFonts w:ascii="Times New Roman" w:hAnsi="Times New Roman"/>
          <w:sz w:val="20"/>
          <w:szCs w:val="20"/>
        </w:rPr>
        <w:t xml:space="preserve">yeryüzünde oluşan </w:t>
      </w:r>
      <w:r w:rsidRPr="00DD329E">
        <w:rPr>
          <w:rFonts w:ascii="Times New Roman" w:hAnsi="Times New Roman"/>
          <w:b/>
          <w:sz w:val="20"/>
          <w:szCs w:val="20"/>
        </w:rPr>
        <w:t>tasman,</w:t>
      </w:r>
      <w:r w:rsidRPr="00DD329E">
        <w:rPr>
          <w:rFonts w:ascii="Times New Roman" w:hAnsi="Times New Roman"/>
          <w:sz w:val="20"/>
          <w:szCs w:val="20"/>
        </w:rPr>
        <w:t xml:space="preserve"> yüzeydeki evlerde çatlamalara ve zeminde de çökmelere neden olduğundan d</w:t>
      </w:r>
      <w:r w:rsidRPr="00DD329E">
        <w:rPr>
          <w:rFonts w:ascii="Times New Roman" w:hAnsi="Times New Roman"/>
          <w:bCs/>
          <w:sz w:val="20"/>
          <w:szCs w:val="20"/>
        </w:rPr>
        <w:t xml:space="preserve">eprem (yer sarsıntısı), yangın, su baskını, yer kayması, kaya düşmesi, </w:t>
      </w:r>
      <w:r>
        <w:rPr>
          <w:rFonts w:ascii="Times New Roman" w:hAnsi="Times New Roman"/>
          <w:bCs/>
          <w:sz w:val="20"/>
          <w:szCs w:val="20"/>
        </w:rPr>
        <w:t>çığ gibi afetlerden sayılmıştır.</w:t>
      </w:r>
    </w:p>
    <w:p w:rsidR="00D56587" w:rsidRDefault="00D56587" w:rsidP="00864D6A">
      <w:pPr>
        <w:ind w:firstLine="284"/>
        <w:jc w:val="both"/>
        <w:rPr>
          <w:rFonts w:ascii="Times New Roman" w:hAnsi="Times New Roman"/>
          <w:sz w:val="20"/>
          <w:szCs w:val="20"/>
        </w:rPr>
      </w:pPr>
      <w:r>
        <w:rPr>
          <w:rFonts w:ascii="Times New Roman" w:hAnsi="Times New Roman"/>
          <w:bCs/>
          <w:sz w:val="20"/>
          <w:szCs w:val="20"/>
        </w:rPr>
        <w:t xml:space="preserve">Afet sonrası uygulamalara ilişkin bu yasal düzenlemelerin; pratikte uygulanabilirliği zayıf, mevzuatının dağınık, çoğu konularda yetersiz ve akıcı bir uygulama süreci sağlayamadığı da görülmüştür. Yanı sıra kentlerdeki bu zafiyetlerin giderilmesine yönelik, afet risklerinin önlenmesi ve bu bölgelerde kentsel dönüşümün sağlanmasına yönelik mevzuatın da bulunmasına karşın, finansal boyutunun zayıf ve yaptırım gücünün olmaması nedeniyle pratikten uzak bir durum söz konusu olmaktaydı. </w:t>
      </w:r>
      <w:proofErr w:type="gramStart"/>
      <w:r>
        <w:rPr>
          <w:rFonts w:ascii="Times New Roman" w:hAnsi="Times New Roman"/>
          <w:bCs/>
          <w:sz w:val="20"/>
          <w:szCs w:val="20"/>
        </w:rPr>
        <w:t xml:space="preserve">Buna yönelik olarak afet risklerine karşı zarar azaltmaya yönelik tedbirleri içeren, finansal yapısı olan, yaptırımlara yönelik hükümleri içeren, yürürlükteki diğer yasalara göre üstünlüğü olan, pratik ve hızlı uygulamayı sağlayacak, yardım ve destek alternatiflerine ilişkin içerimler amaçlayan bir yasal düzenleme olarak </w:t>
      </w:r>
      <w:r w:rsidRPr="00D537FB">
        <w:rPr>
          <w:rFonts w:ascii="Times New Roman" w:hAnsi="Times New Roman"/>
          <w:b/>
          <w:bCs/>
          <w:sz w:val="20"/>
          <w:szCs w:val="20"/>
        </w:rPr>
        <w:t>6306 sayılı Kanun</w:t>
      </w:r>
      <w:r>
        <w:rPr>
          <w:rFonts w:ascii="Times New Roman" w:hAnsi="Times New Roman"/>
          <w:bCs/>
          <w:sz w:val="20"/>
          <w:szCs w:val="20"/>
        </w:rPr>
        <w:t xml:space="preserve">, Uygulama yönetmelikleri ve alt mevzuat hükümleri çıkartılmıştır.   </w:t>
      </w:r>
      <w:r w:rsidRPr="00DD329E">
        <w:rPr>
          <w:rFonts w:ascii="Times New Roman" w:hAnsi="Times New Roman"/>
          <w:bCs/>
          <w:sz w:val="20"/>
          <w:szCs w:val="20"/>
        </w:rPr>
        <w:t xml:space="preserve"> </w:t>
      </w:r>
      <w:r w:rsidRPr="00DD329E">
        <w:rPr>
          <w:rFonts w:ascii="Times New Roman" w:hAnsi="Times New Roman"/>
          <w:sz w:val="20"/>
          <w:szCs w:val="20"/>
        </w:rPr>
        <w:t xml:space="preserve"> </w:t>
      </w:r>
      <w:proofErr w:type="gramEnd"/>
    </w:p>
    <w:p w:rsidR="00D56587" w:rsidRPr="00D537FB" w:rsidRDefault="00D56587" w:rsidP="00864D6A">
      <w:pPr>
        <w:ind w:firstLine="284"/>
        <w:jc w:val="both"/>
        <w:rPr>
          <w:rFonts w:ascii="Times New Roman" w:hAnsi="Times New Roman"/>
          <w:bCs/>
          <w:sz w:val="20"/>
          <w:szCs w:val="20"/>
        </w:rPr>
      </w:pPr>
      <w:proofErr w:type="gramStart"/>
      <w:r w:rsidRPr="00D537FB">
        <w:rPr>
          <w:rFonts w:ascii="Times New Roman" w:hAnsi="Times New Roman"/>
          <w:bCs/>
          <w:sz w:val="20"/>
          <w:szCs w:val="20"/>
        </w:rPr>
        <w:t>6306 Sayılı “</w:t>
      </w:r>
      <w:r w:rsidRPr="00B602E6">
        <w:rPr>
          <w:rFonts w:ascii="Times New Roman" w:hAnsi="Times New Roman"/>
          <w:b/>
          <w:bCs/>
          <w:sz w:val="20"/>
          <w:szCs w:val="20"/>
        </w:rPr>
        <w:t>Afet Riski Altındaki Alanların Dönüştürülmesi Hakkında Kanun ve uygulama yönetmeliği</w:t>
      </w:r>
      <w:r w:rsidRPr="00D537FB">
        <w:rPr>
          <w:rFonts w:ascii="Times New Roman" w:hAnsi="Times New Roman"/>
          <w:bCs/>
          <w:sz w:val="20"/>
          <w:szCs w:val="20"/>
        </w:rPr>
        <w:t>” kapsamında a</w:t>
      </w:r>
      <w:r w:rsidRPr="00D537FB">
        <w:rPr>
          <w:rFonts w:ascii="Times New Roman" w:hAnsi="Times New Roman"/>
          <w:sz w:val="20"/>
          <w:szCs w:val="20"/>
        </w:rPr>
        <w:t>fet riski altındaki alanlar ile bu alanlar dışındaki riskli yapıların bulunduğu arsa ve arazilerde; f</w:t>
      </w:r>
      <w:r w:rsidRPr="00D537FB">
        <w:rPr>
          <w:rFonts w:ascii="Times New Roman" w:hAnsi="Times New Roman"/>
          <w:bCs/>
          <w:sz w:val="20"/>
          <w:szCs w:val="20"/>
        </w:rPr>
        <w:t>en ve sanat norm ve standartlarına uygun</w:t>
      </w:r>
      <w:r w:rsidRPr="00D537FB">
        <w:rPr>
          <w:rFonts w:ascii="Times New Roman" w:hAnsi="Times New Roman"/>
          <w:sz w:val="20"/>
          <w:szCs w:val="20"/>
        </w:rPr>
        <w:t xml:space="preserve">, sağlıklı ve güvenli yaşama çevrelerini teşkil etmek üzere iyileştirme, tasfiye ve yenilemelere dair usul ve esaslar </w:t>
      </w:r>
      <w:r>
        <w:rPr>
          <w:rFonts w:ascii="Times New Roman" w:hAnsi="Times New Roman"/>
          <w:sz w:val="20"/>
          <w:szCs w:val="20"/>
        </w:rPr>
        <w:t>tanımlanmıştır</w:t>
      </w:r>
      <w:r w:rsidRPr="00D537FB">
        <w:rPr>
          <w:rFonts w:ascii="Times New Roman" w:hAnsi="Times New Roman"/>
          <w:sz w:val="20"/>
          <w:szCs w:val="20"/>
        </w:rPr>
        <w:t xml:space="preserve">.  </w:t>
      </w:r>
      <w:proofErr w:type="gramEnd"/>
      <w:r>
        <w:rPr>
          <w:rFonts w:ascii="Times New Roman" w:hAnsi="Times New Roman"/>
          <w:sz w:val="20"/>
          <w:szCs w:val="20"/>
        </w:rPr>
        <w:t>Bu tanımlar kapsamında üç</w:t>
      </w:r>
      <w:r w:rsidRPr="00D537FB">
        <w:rPr>
          <w:rFonts w:ascii="Times New Roman" w:hAnsi="Times New Roman"/>
          <w:bCs/>
          <w:sz w:val="20"/>
          <w:szCs w:val="20"/>
        </w:rPr>
        <w:t xml:space="preserve"> önemli unsur ele alınmaktadır. Bunlar; </w:t>
      </w:r>
    </w:p>
    <w:p w:rsidR="00D56587" w:rsidRPr="00D537FB" w:rsidRDefault="00D56587" w:rsidP="00D537FB">
      <w:pPr>
        <w:jc w:val="both"/>
        <w:rPr>
          <w:rFonts w:ascii="Times New Roman" w:hAnsi="Times New Roman"/>
          <w:bCs/>
          <w:sz w:val="20"/>
          <w:szCs w:val="20"/>
        </w:rPr>
      </w:pPr>
    </w:p>
    <w:p w:rsidR="00D56587" w:rsidRPr="00D537FB" w:rsidRDefault="00D56587" w:rsidP="00176D8C">
      <w:pPr>
        <w:numPr>
          <w:ilvl w:val="0"/>
          <w:numId w:val="21"/>
        </w:numPr>
        <w:jc w:val="both"/>
        <w:rPr>
          <w:rFonts w:ascii="Times New Roman" w:hAnsi="Times New Roman"/>
          <w:bCs/>
          <w:sz w:val="20"/>
          <w:szCs w:val="20"/>
        </w:rPr>
      </w:pPr>
      <w:r w:rsidRPr="00D537FB">
        <w:rPr>
          <w:rFonts w:ascii="Times New Roman" w:hAnsi="Times New Roman"/>
          <w:bCs/>
          <w:sz w:val="20"/>
          <w:szCs w:val="20"/>
        </w:rPr>
        <w:t xml:space="preserve">Rezerv yapı alanı, </w:t>
      </w:r>
    </w:p>
    <w:p w:rsidR="00D56587" w:rsidRPr="00D537FB" w:rsidRDefault="00D56587" w:rsidP="00176D8C">
      <w:pPr>
        <w:numPr>
          <w:ilvl w:val="0"/>
          <w:numId w:val="21"/>
        </w:numPr>
        <w:jc w:val="both"/>
        <w:rPr>
          <w:rFonts w:ascii="Times New Roman" w:hAnsi="Times New Roman"/>
          <w:bCs/>
          <w:sz w:val="20"/>
          <w:szCs w:val="20"/>
        </w:rPr>
      </w:pPr>
      <w:r w:rsidRPr="00D537FB">
        <w:rPr>
          <w:rFonts w:ascii="Times New Roman" w:hAnsi="Times New Roman"/>
          <w:bCs/>
          <w:sz w:val="20"/>
          <w:szCs w:val="20"/>
        </w:rPr>
        <w:t xml:space="preserve">Riskli alan, </w:t>
      </w:r>
    </w:p>
    <w:p w:rsidR="00D56587" w:rsidRPr="00D537FB" w:rsidRDefault="00D56587" w:rsidP="00176D8C">
      <w:pPr>
        <w:numPr>
          <w:ilvl w:val="0"/>
          <w:numId w:val="21"/>
        </w:numPr>
        <w:jc w:val="both"/>
        <w:rPr>
          <w:rFonts w:ascii="Times New Roman" w:hAnsi="Times New Roman"/>
          <w:sz w:val="20"/>
          <w:szCs w:val="20"/>
        </w:rPr>
      </w:pPr>
      <w:r w:rsidRPr="00D537FB">
        <w:rPr>
          <w:rFonts w:ascii="Times New Roman" w:hAnsi="Times New Roman"/>
          <w:bCs/>
          <w:sz w:val="20"/>
          <w:szCs w:val="20"/>
        </w:rPr>
        <w:t xml:space="preserve">Riskli yapı. </w:t>
      </w:r>
    </w:p>
    <w:p w:rsidR="00D56587" w:rsidRPr="00D537FB" w:rsidRDefault="00D56587" w:rsidP="00D537FB">
      <w:pPr>
        <w:jc w:val="both"/>
        <w:rPr>
          <w:rFonts w:ascii="Times New Roman" w:hAnsi="Times New Roman"/>
          <w:sz w:val="20"/>
          <w:szCs w:val="20"/>
        </w:rPr>
      </w:pPr>
    </w:p>
    <w:p w:rsidR="00D56587" w:rsidRPr="00D537FB" w:rsidRDefault="00D56587" w:rsidP="00864D6A">
      <w:pPr>
        <w:ind w:firstLine="284"/>
        <w:jc w:val="both"/>
        <w:rPr>
          <w:rFonts w:ascii="Times New Roman" w:hAnsi="Times New Roman"/>
          <w:bCs/>
          <w:sz w:val="20"/>
          <w:szCs w:val="20"/>
        </w:rPr>
      </w:pPr>
      <w:r w:rsidRPr="00C93A6C">
        <w:rPr>
          <w:rFonts w:ascii="Times New Roman" w:hAnsi="Times New Roman"/>
          <w:b/>
          <w:sz w:val="20"/>
          <w:szCs w:val="20"/>
        </w:rPr>
        <w:t xml:space="preserve">Riskli </w:t>
      </w:r>
      <w:r>
        <w:rPr>
          <w:rFonts w:ascii="Times New Roman" w:hAnsi="Times New Roman"/>
          <w:b/>
          <w:sz w:val="20"/>
          <w:szCs w:val="20"/>
        </w:rPr>
        <w:t>yapı;</w:t>
      </w:r>
      <w:r w:rsidRPr="00D537FB">
        <w:rPr>
          <w:rFonts w:ascii="Times New Roman" w:hAnsi="Times New Roman"/>
          <w:sz w:val="20"/>
          <w:szCs w:val="20"/>
        </w:rPr>
        <w:t xml:space="preserve"> ekonomik ömrünü tamamlamış olan ya da yıkılma veya ağır hasar görme riski taşıdığı bilimsel ve teknik verilere dayanılarak tespit edilen yapılar riskli yapı olarak tanımlanmıştır. </w:t>
      </w:r>
      <w:r w:rsidRPr="00C93A6C">
        <w:rPr>
          <w:rFonts w:ascii="Times New Roman" w:hAnsi="Times New Roman"/>
          <w:b/>
          <w:sz w:val="20"/>
          <w:szCs w:val="20"/>
        </w:rPr>
        <w:t>Riskli Alan;</w:t>
      </w:r>
      <w:r>
        <w:rPr>
          <w:rFonts w:ascii="Times New Roman" w:hAnsi="Times New Roman"/>
          <w:sz w:val="20"/>
          <w:szCs w:val="20"/>
        </w:rPr>
        <w:t xml:space="preserve"> z</w:t>
      </w:r>
      <w:r w:rsidRPr="00D537FB">
        <w:rPr>
          <w:rFonts w:ascii="Times New Roman" w:hAnsi="Times New Roman"/>
          <w:bCs/>
          <w:sz w:val="20"/>
          <w:szCs w:val="20"/>
        </w:rPr>
        <w:t>emin yapısı veya üzerindeki yapılaşma sebebiyle can ve mal kaybına yol açma riski taşıyan, Bakanlık veya Yerel Yönetimler tarafından Afet ve Acil Durum Yönetimi Başkanlığının görüşü de alınarak belirlenen ve Bakanlığın teklifi üzerine Bakanlar Kurulunca kararlaştırılan alan</w:t>
      </w:r>
      <w:r>
        <w:rPr>
          <w:rFonts w:ascii="Times New Roman" w:hAnsi="Times New Roman"/>
          <w:bCs/>
          <w:sz w:val="20"/>
          <w:szCs w:val="20"/>
        </w:rPr>
        <w:t>dır</w:t>
      </w:r>
      <w:r w:rsidRPr="00D537FB">
        <w:rPr>
          <w:rFonts w:ascii="Times New Roman" w:hAnsi="Times New Roman"/>
          <w:bCs/>
          <w:sz w:val="20"/>
          <w:szCs w:val="20"/>
        </w:rPr>
        <w:t xml:space="preserve">. Riskli Alan tespiti için </w:t>
      </w:r>
      <w:r>
        <w:rPr>
          <w:rFonts w:ascii="Times New Roman" w:hAnsi="Times New Roman"/>
          <w:bCs/>
          <w:sz w:val="20"/>
          <w:szCs w:val="20"/>
        </w:rPr>
        <w:t>iki</w:t>
      </w:r>
      <w:r w:rsidRPr="00D537FB">
        <w:rPr>
          <w:rFonts w:ascii="Times New Roman" w:hAnsi="Times New Roman"/>
          <w:bCs/>
          <w:sz w:val="20"/>
          <w:szCs w:val="20"/>
        </w:rPr>
        <w:t xml:space="preserve"> ana </w:t>
      </w:r>
      <w:r>
        <w:rPr>
          <w:rFonts w:ascii="Times New Roman" w:hAnsi="Times New Roman"/>
          <w:bCs/>
          <w:sz w:val="20"/>
          <w:szCs w:val="20"/>
        </w:rPr>
        <w:t>ölçüt</w:t>
      </w:r>
      <w:r w:rsidRPr="00D537FB">
        <w:rPr>
          <w:rFonts w:ascii="Times New Roman" w:hAnsi="Times New Roman"/>
          <w:bCs/>
          <w:sz w:val="20"/>
          <w:szCs w:val="20"/>
        </w:rPr>
        <w:t xml:space="preserve"> söz konusudur; </w:t>
      </w:r>
      <w:r>
        <w:rPr>
          <w:rFonts w:ascii="Times New Roman" w:hAnsi="Times New Roman"/>
          <w:bCs/>
          <w:sz w:val="20"/>
          <w:szCs w:val="20"/>
        </w:rPr>
        <w:t>z</w:t>
      </w:r>
      <w:r w:rsidRPr="00D537FB">
        <w:rPr>
          <w:rFonts w:ascii="Times New Roman" w:hAnsi="Times New Roman"/>
          <w:bCs/>
          <w:sz w:val="20"/>
          <w:szCs w:val="20"/>
        </w:rPr>
        <w:t>emin yapısı</w:t>
      </w:r>
      <w:r>
        <w:rPr>
          <w:rFonts w:ascii="Times New Roman" w:hAnsi="Times New Roman"/>
          <w:bCs/>
          <w:sz w:val="20"/>
          <w:szCs w:val="20"/>
        </w:rPr>
        <w:t xml:space="preserve"> ve ü</w:t>
      </w:r>
      <w:r w:rsidRPr="00D537FB">
        <w:rPr>
          <w:rFonts w:ascii="Times New Roman" w:hAnsi="Times New Roman"/>
          <w:bCs/>
          <w:sz w:val="20"/>
          <w:szCs w:val="20"/>
        </w:rPr>
        <w:t>zerindeki yapılaşma</w:t>
      </w:r>
      <w:r>
        <w:rPr>
          <w:rFonts w:ascii="Times New Roman" w:hAnsi="Times New Roman"/>
          <w:bCs/>
          <w:sz w:val="20"/>
          <w:szCs w:val="20"/>
        </w:rPr>
        <w:t xml:space="preserve">. </w:t>
      </w:r>
      <w:r w:rsidRPr="00D537FB">
        <w:rPr>
          <w:rFonts w:ascii="Times New Roman" w:hAnsi="Times New Roman"/>
          <w:bCs/>
          <w:sz w:val="20"/>
          <w:szCs w:val="20"/>
        </w:rPr>
        <w:t xml:space="preserve">Bu </w:t>
      </w:r>
      <w:r>
        <w:rPr>
          <w:rFonts w:ascii="Times New Roman" w:hAnsi="Times New Roman"/>
          <w:bCs/>
          <w:sz w:val="20"/>
          <w:szCs w:val="20"/>
        </w:rPr>
        <w:t>ölçütlere</w:t>
      </w:r>
      <w:r w:rsidRPr="00D537FB">
        <w:rPr>
          <w:rFonts w:ascii="Times New Roman" w:hAnsi="Times New Roman"/>
          <w:bCs/>
          <w:sz w:val="20"/>
          <w:szCs w:val="20"/>
        </w:rPr>
        <w:t xml:space="preserve"> göre, riskli alanlar iki kapsamda değerlendirilmiştir.</w:t>
      </w:r>
    </w:p>
    <w:p w:rsidR="00D56587" w:rsidRPr="00D537FB" w:rsidRDefault="00D56587" w:rsidP="00D537FB">
      <w:pPr>
        <w:rPr>
          <w:rFonts w:ascii="Times New Roman" w:hAnsi="Times New Roman"/>
          <w:sz w:val="20"/>
          <w:szCs w:val="20"/>
        </w:rPr>
      </w:pPr>
    </w:p>
    <w:p w:rsidR="00D56587" w:rsidRPr="00D537FB" w:rsidRDefault="00D56587" w:rsidP="00176D8C">
      <w:pPr>
        <w:numPr>
          <w:ilvl w:val="0"/>
          <w:numId w:val="22"/>
        </w:numPr>
        <w:jc w:val="left"/>
        <w:rPr>
          <w:rFonts w:ascii="Times New Roman" w:hAnsi="Times New Roman"/>
          <w:sz w:val="20"/>
          <w:szCs w:val="20"/>
        </w:rPr>
      </w:pPr>
      <w:r w:rsidRPr="00D537FB">
        <w:rPr>
          <w:rFonts w:ascii="Times New Roman" w:hAnsi="Times New Roman"/>
          <w:b/>
          <w:bCs/>
          <w:i/>
          <w:iCs/>
          <w:sz w:val="20"/>
          <w:szCs w:val="20"/>
        </w:rPr>
        <w:t>Zemin yapısı kapsamında değerlendirildiğinde</w:t>
      </w:r>
      <w:r w:rsidRPr="00D537FB">
        <w:rPr>
          <w:rFonts w:ascii="Times New Roman" w:hAnsi="Times New Roman"/>
          <w:bCs/>
          <w:i/>
          <w:iCs/>
          <w:sz w:val="20"/>
          <w:szCs w:val="20"/>
        </w:rPr>
        <w:t>;</w:t>
      </w:r>
      <w:r w:rsidRPr="00D537FB">
        <w:rPr>
          <w:rFonts w:ascii="Times New Roman" w:hAnsi="Times New Roman"/>
          <w:i/>
          <w:iCs/>
          <w:sz w:val="20"/>
          <w:szCs w:val="20"/>
        </w:rPr>
        <w:t xml:space="preserve"> </w:t>
      </w:r>
    </w:p>
    <w:p w:rsidR="00D56587" w:rsidRPr="00D537FB" w:rsidRDefault="00D56587" w:rsidP="00176D8C">
      <w:pPr>
        <w:ind w:left="993"/>
        <w:jc w:val="both"/>
        <w:rPr>
          <w:rFonts w:ascii="Times New Roman" w:hAnsi="Times New Roman"/>
          <w:sz w:val="20"/>
          <w:szCs w:val="20"/>
        </w:rPr>
      </w:pPr>
      <w:r w:rsidRPr="00D537FB">
        <w:rPr>
          <w:rFonts w:ascii="Times New Roman" w:hAnsi="Times New Roman"/>
          <w:sz w:val="20"/>
          <w:szCs w:val="20"/>
        </w:rPr>
        <w:t>Depremsellik, toprak kayması veya heyelan olabilecek bölgeler, dere yatakları, taşkın bölgeleri,</w:t>
      </w:r>
      <w:r>
        <w:rPr>
          <w:rFonts w:ascii="Times New Roman" w:hAnsi="Times New Roman"/>
          <w:sz w:val="20"/>
          <w:szCs w:val="20"/>
        </w:rPr>
        <w:t xml:space="preserve"> tasman,</w:t>
      </w:r>
      <w:r w:rsidRPr="00D537FB">
        <w:rPr>
          <w:rFonts w:ascii="Times New Roman" w:hAnsi="Times New Roman"/>
          <w:sz w:val="20"/>
          <w:szCs w:val="20"/>
        </w:rPr>
        <w:t xml:space="preserve"> çığ veya kaya düşme olasılığı olan alanlar vb. </w:t>
      </w:r>
    </w:p>
    <w:p w:rsidR="00D56587" w:rsidRPr="00D537FB" w:rsidRDefault="00D56587" w:rsidP="00176D8C">
      <w:pPr>
        <w:numPr>
          <w:ilvl w:val="0"/>
          <w:numId w:val="22"/>
        </w:numPr>
        <w:jc w:val="left"/>
        <w:rPr>
          <w:rFonts w:ascii="Times New Roman" w:hAnsi="Times New Roman"/>
          <w:bCs/>
          <w:sz w:val="20"/>
          <w:szCs w:val="20"/>
        </w:rPr>
      </w:pPr>
      <w:r w:rsidRPr="00D537FB">
        <w:rPr>
          <w:rFonts w:ascii="Times New Roman" w:hAnsi="Times New Roman"/>
          <w:b/>
          <w:bCs/>
          <w:i/>
          <w:iCs/>
          <w:sz w:val="20"/>
          <w:szCs w:val="20"/>
        </w:rPr>
        <w:t>Üzerindeki yapılaşma kapsamında</w:t>
      </w:r>
      <w:r w:rsidRPr="00D537FB">
        <w:rPr>
          <w:rFonts w:ascii="Times New Roman" w:hAnsi="Times New Roman"/>
          <w:bCs/>
          <w:i/>
          <w:iCs/>
          <w:sz w:val="20"/>
          <w:szCs w:val="20"/>
        </w:rPr>
        <w:t xml:space="preserve">; </w:t>
      </w:r>
    </w:p>
    <w:p w:rsidR="00D56587" w:rsidRPr="00D537FB" w:rsidRDefault="00D56587" w:rsidP="00CB7052">
      <w:pPr>
        <w:ind w:left="993"/>
        <w:jc w:val="both"/>
        <w:rPr>
          <w:rFonts w:ascii="Times New Roman" w:hAnsi="Times New Roman"/>
          <w:sz w:val="20"/>
          <w:szCs w:val="20"/>
        </w:rPr>
      </w:pPr>
      <w:r w:rsidRPr="00D537FB">
        <w:rPr>
          <w:rFonts w:ascii="Times New Roman" w:hAnsi="Times New Roman"/>
          <w:sz w:val="20"/>
          <w:szCs w:val="20"/>
        </w:rPr>
        <w:t xml:space="preserve">Binaların riskli olduğunun tespit edilmesi, binaların büyük bir kısmının ruhsatsız ve kaçak yapılmış olması ya da proje ve uygulama aşamasında mühendislik hizmeti almamış olması, Yapılaşmanın sonucunda oluşan ulaşım ağı ve altyapının yetersiz kalması vb. </w:t>
      </w:r>
    </w:p>
    <w:p w:rsidR="00D56587" w:rsidRDefault="00D56587" w:rsidP="00CB7052">
      <w:pPr>
        <w:jc w:val="both"/>
        <w:rPr>
          <w:rFonts w:ascii="Times New Roman" w:hAnsi="Times New Roman"/>
          <w:sz w:val="20"/>
          <w:szCs w:val="20"/>
        </w:rPr>
      </w:pPr>
    </w:p>
    <w:p w:rsidR="00D56587" w:rsidRDefault="00D56587" w:rsidP="00864D6A">
      <w:pPr>
        <w:ind w:firstLine="284"/>
        <w:jc w:val="both"/>
        <w:rPr>
          <w:rFonts w:ascii="Times New Roman" w:hAnsi="Times New Roman"/>
          <w:sz w:val="20"/>
          <w:szCs w:val="20"/>
        </w:rPr>
      </w:pPr>
      <w:r>
        <w:rPr>
          <w:rFonts w:ascii="Times New Roman" w:hAnsi="Times New Roman"/>
          <w:sz w:val="20"/>
          <w:szCs w:val="20"/>
        </w:rPr>
        <w:t>Yasanın içeriği açısından,</w:t>
      </w:r>
      <w:r w:rsidRPr="00D537FB">
        <w:rPr>
          <w:rFonts w:ascii="Times New Roman" w:hAnsi="Times New Roman"/>
          <w:sz w:val="20"/>
          <w:szCs w:val="20"/>
        </w:rPr>
        <w:t xml:space="preserve"> yerel yönetimler ve valilikler kendi sınırları dâhilinde </w:t>
      </w:r>
      <w:r w:rsidRPr="00C93A6C">
        <w:rPr>
          <w:rFonts w:ascii="Times New Roman" w:hAnsi="Times New Roman"/>
          <w:b/>
          <w:sz w:val="20"/>
          <w:szCs w:val="20"/>
        </w:rPr>
        <w:t>riskli alanları</w:t>
      </w:r>
      <w:r w:rsidRPr="00D537FB">
        <w:rPr>
          <w:rFonts w:ascii="Times New Roman" w:hAnsi="Times New Roman"/>
          <w:sz w:val="20"/>
          <w:szCs w:val="20"/>
        </w:rPr>
        <w:t xml:space="preserve"> ve </w:t>
      </w:r>
      <w:r w:rsidRPr="00C93A6C">
        <w:rPr>
          <w:rFonts w:ascii="Times New Roman" w:hAnsi="Times New Roman"/>
          <w:b/>
          <w:sz w:val="20"/>
          <w:szCs w:val="20"/>
        </w:rPr>
        <w:t>riskli yapıları</w:t>
      </w:r>
      <w:r w:rsidRPr="00D537FB">
        <w:rPr>
          <w:rFonts w:ascii="Times New Roman" w:hAnsi="Times New Roman"/>
          <w:sz w:val="20"/>
          <w:szCs w:val="20"/>
        </w:rPr>
        <w:t xml:space="preserve"> ivedilikle belirlemeleri gerekmektedir. </w:t>
      </w:r>
      <w:r>
        <w:rPr>
          <w:rFonts w:ascii="Times New Roman" w:hAnsi="Times New Roman"/>
          <w:sz w:val="20"/>
          <w:szCs w:val="20"/>
        </w:rPr>
        <w:t>Yasanın 15 Aralık 2012 tarih ve 28498 sayılı Resmi Gazete’de yayınlanan uygulama yönetmeliğinin 3. Maddesinin f fıkrasında, riskli alan tespitlerinin kimin tarafından yapılacağı açıklanmıştır. Buna göre tespitler; Çevre ve Şehircilik Bakanlığı veya Belediyelerce ve mücavir alan sınırları içerisinde Belediyelerce, bu sınırlar dışında İl Özel İdarelerince, büyük şehirlerde Büyükşehir Belediyelerince ve bakanlık tarafından yetkilendirilmesi halinde İlçe Belediyeler tarafından yapılabilir.  Belediyeler veya İl Özel İdareleri aşağıda belirtilen bilgi ve belgeleri de içeren tespite ilişkin bir dosyayı hazırlayarak Bakanlığa bildirir. Bakanlık belediyelerden gelen dosyayı ya da kendi hazırladığı dosyayı Afet ve Acil Durum Yönetimi başkanlığının görüşünü de almak koşuluyla, teklif olarak bakanlar kuruluna sunar. Sonuç olarak riskli alan Bakanlar Kurulu tarafından kararlaştırılan alandır.  Yönetmeliğin Riskli alan tespiti başlıklı 5. Maddesinde uygulamada bahsi geçen bilgi ve belgeler şu şekilde tanımlanmıştır;</w:t>
      </w:r>
    </w:p>
    <w:p w:rsidR="00D56587" w:rsidRDefault="00D56587" w:rsidP="00CB7052">
      <w:pPr>
        <w:jc w:val="both"/>
        <w:rPr>
          <w:rFonts w:ascii="Times New Roman" w:hAnsi="Times New Roman"/>
          <w:sz w:val="20"/>
          <w:szCs w:val="20"/>
        </w:rPr>
      </w:pPr>
    </w:p>
    <w:p w:rsidR="00D56587" w:rsidRPr="00E27115" w:rsidRDefault="00D56587" w:rsidP="00E12870">
      <w:pPr>
        <w:ind w:left="284"/>
        <w:jc w:val="both"/>
        <w:rPr>
          <w:rFonts w:ascii="Times New Roman" w:hAnsi="Times New Roman"/>
          <w:bCs/>
          <w:sz w:val="20"/>
          <w:szCs w:val="20"/>
        </w:rPr>
      </w:pPr>
      <w:r w:rsidRPr="00E27115">
        <w:rPr>
          <w:rFonts w:ascii="Times New Roman" w:hAnsi="Times New Roman"/>
          <w:bCs/>
          <w:sz w:val="20"/>
          <w:szCs w:val="20"/>
        </w:rPr>
        <w:t xml:space="preserve">a) Alanın, zemin yapısı veya üzerindeki yapılaşma sebebiyle can ve mal kaybına yol açma </w:t>
      </w:r>
      <w:r w:rsidRPr="00CF3D83">
        <w:rPr>
          <w:rFonts w:ascii="Times New Roman" w:hAnsi="Times New Roman"/>
          <w:b/>
          <w:bCs/>
          <w:sz w:val="20"/>
          <w:szCs w:val="20"/>
        </w:rPr>
        <w:t>riski taşıdığına dair teknik rapor</w:t>
      </w:r>
      <w:r w:rsidRPr="00E27115">
        <w:rPr>
          <w:rFonts w:ascii="Times New Roman" w:hAnsi="Times New Roman"/>
          <w:bCs/>
          <w:sz w:val="20"/>
          <w:szCs w:val="20"/>
        </w:rPr>
        <w:t>,</w:t>
      </w:r>
    </w:p>
    <w:p w:rsidR="00D56587" w:rsidRPr="00E27115" w:rsidRDefault="00D56587" w:rsidP="00E12870">
      <w:pPr>
        <w:ind w:firstLine="284"/>
        <w:jc w:val="both"/>
        <w:rPr>
          <w:rFonts w:ascii="Times New Roman" w:hAnsi="Times New Roman"/>
          <w:bCs/>
          <w:sz w:val="20"/>
          <w:szCs w:val="20"/>
        </w:rPr>
      </w:pPr>
      <w:r w:rsidRPr="00E27115">
        <w:rPr>
          <w:rFonts w:ascii="Times New Roman" w:hAnsi="Times New Roman"/>
          <w:bCs/>
          <w:sz w:val="20"/>
          <w:szCs w:val="20"/>
        </w:rPr>
        <w:t>b) Alanda daha önceden meydana gelmiş afetler varsa, bunlara dair bilgiler,</w:t>
      </w:r>
    </w:p>
    <w:p w:rsidR="00D56587" w:rsidRPr="00E27115" w:rsidRDefault="00D56587" w:rsidP="00E12870">
      <w:pPr>
        <w:ind w:firstLine="284"/>
        <w:jc w:val="both"/>
        <w:rPr>
          <w:rFonts w:ascii="Times New Roman" w:hAnsi="Times New Roman"/>
          <w:bCs/>
          <w:sz w:val="20"/>
          <w:szCs w:val="20"/>
        </w:rPr>
      </w:pPr>
      <w:r w:rsidRPr="00E27115">
        <w:rPr>
          <w:rFonts w:ascii="Times New Roman" w:hAnsi="Times New Roman"/>
          <w:bCs/>
          <w:sz w:val="20"/>
          <w:szCs w:val="20"/>
        </w:rPr>
        <w:t>c) Alanın büyüklüğünü de içeren koordinatlı sınırlandırma haritasını, varsa uygulama imar planı,</w:t>
      </w:r>
    </w:p>
    <w:p w:rsidR="00D56587" w:rsidRPr="00E27115" w:rsidRDefault="00D56587" w:rsidP="00E12870">
      <w:pPr>
        <w:ind w:firstLine="284"/>
        <w:jc w:val="both"/>
        <w:rPr>
          <w:rFonts w:ascii="Times New Roman" w:hAnsi="Times New Roman"/>
          <w:bCs/>
          <w:sz w:val="20"/>
          <w:szCs w:val="20"/>
        </w:rPr>
      </w:pPr>
      <w:r w:rsidRPr="00E27115">
        <w:rPr>
          <w:rFonts w:ascii="Times New Roman" w:hAnsi="Times New Roman"/>
          <w:bCs/>
          <w:sz w:val="20"/>
          <w:szCs w:val="20"/>
        </w:rPr>
        <w:t>ç) Alanda bulunan kamuya ait taşınmazların listesi,</w:t>
      </w:r>
    </w:p>
    <w:p w:rsidR="00D56587" w:rsidRPr="00E27115" w:rsidRDefault="00D56587" w:rsidP="00E12870">
      <w:pPr>
        <w:ind w:firstLine="284"/>
        <w:jc w:val="both"/>
        <w:rPr>
          <w:rFonts w:ascii="Times New Roman" w:hAnsi="Times New Roman"/>
          <w:sz w:val="20"/>
          <w:szCs w:val="20"/>
        </w:rPr>
      </w:pPr>
      <w:r w:rsidRPr="00E27115">
        <w:rPr>
          <w:rFonts w:ascii="Times New Roman" w:hAnsi="Times New Roman"/>
          <w:bCs/>
          <w:sz w:val="20"/>
          <w:szCs w:val="20"/>
        </w:rPr>
        <w:t xml:space="preserve">d) Alanın uydu görüntüsünü veya </w:t>
      </w:r>
      <w:proofErr w:type="spellStart"/>
      <w:r w:rsidRPr="00E27115">
        <w:rPr>
          <w:rFonts w:ascii="Times New Roman" w:hAnsi="Times New Roman"/>
          <w:bCs/>
          <w:sz w:val="20"/>
          <w:szCs w:val="20"/>
        </w:rPr>
        <w:t>ortofoto</w:t>
      </w:r>
      <w:proofErr w:type="spellEnd"/>
      <w:r w:rsidRPr="00E27115">
        <w:rPr>
          <w:rFonts w:ascii="Times New Roman" w:hAnsi="Times New Roman"/>
          <w:bCs/>
          <w:sz w:val="20"/>
          <w:szCs w:val="20"/>
        </w:rPr>
        <w:t xml:space="preserve"> haritası,</w:t>
      </w:r>
    </w:p>
    <w:p w:rsidR="00D56587" w:rsidRPr="00E27115" w:rsidRDefault="00D56587" w:rsidP="00E12870">
      <w:pPr>
        <w:ind w:firstLine="284"/>
        <w:jc w:val="both"/>
        <w:rPr>
          <w:rFonts w:ascii="Times New Roman" w:hAnsi="Times New Roman"/>
          <w:sz w:val="20"/>
          <w:szCs w:val="20"/>
        </w:rPr>
      </w:pPr>
      <w:r w:rsidRPr="00E27115">
        <w:rPr>
          <w:rFonts w:ascii="Times New Roman" w:hAnsi="Times New Roman"/>
          <w:bCs/>
          <w:sz w:val="20"/>
          <w:szCs w:val="20"/>
        </w:rPr>
        <w:t>e) Zemin yapısı sebebiyle riskli alan olarak tespit edilmek istenilmesi halinde yerbilimsel etüt</w:t>
      </w:r>
      <w:r>
        <w:rPr>
          <w:rFonts w:ascii="Times New Roman" w:hAnsi="Times New Roman"/>
          <w:bCs/>
          <w:sz w:val="20"/>
          <w:szCs w:val="20"/>
        </w:rPr>
        <w:t xml:space="preserve"> </w:t>
      </w:r>
      <w:r w:rsidRPr="00E27115">
        <w:rPr>
          <w:rFonts w:ascii="Times New Roman" w:hAnsi="Times New Roman"/>
          <w:bCs/>
          <w:sz w:val="20"/>
          <w:szCs w:val="20"/>
        </w:rPr>
        <w:t>rapor</w:t>
      </w:r>
      <w:r w:rsidRPr="00E27115">
        <w:rPr>
          <w:rFonts w:ascii="Times New Roman" w:hAnsi="Times New Roman"/>
          <w:sz w:val="20"/>
          <w:szCs w:val="20"/>
        </w:rPr>
        <w:t xml:space="preserve"> </w:t>
      </w:r>
    </w:p>
    <w:p w:rsidR="00D56587" w:rsidRPr="00E27115" w:rsidRDefault="00D56587" w:rsidP="00E12870">
      <w:pPr>
        <w:ind w:firstLine="284"/>
        <w:jc w:val="both"/>
        <w:rPr>
          <w:rFonts w:ascii="Times New Roman" w:hAnsi="Times New Roman"/>
          <w:sz w:val="20"/>
          <w:szCs w:val="20"/>
        </w:rPr>
      </w:pPr>
      <w:r w:rsidRPr="00E27115">
        <w:rPr>
          <w:rFonts w:ascii="Times New Roman" w:hAnsi="Times New Roman"/>
          <w:bCs/>
          <w:sz w:val="20"/>
          <w:szCs w:val="20"/>
        </w:rPr>
        <w:t>f) Alanın özelliğine göre Bakanlıkça istenecek sair bilgi ve belgeler,</w:t>
      </w:r>
    </w:p>
    <w:p w:rsidR="00D56587" w:rsidRDefault="00D56587" w:rsidP="00CB7052">
      <w:pPr>
        <w:jc w:val="both"/>
        <w:rPr>
          <w:rFonts w:ascii="Times New Roman" w:hAnsi="Times New Roman"/>
          <w:sz w:val="20"/>
          <w:szCs w:val="20"/>
        </w:rPr>
      </w:pPr>
    </w:p>
    <w:p w:rsidR="00D56587" w:rsidRDefault="00D56587" w:rsidP="00864D6A">
      <w:pPr>
        <w:ind w:firstLine="284"/>
        <w:jc w:val="both"/>
        <w:rPr>
          <w:rFonts w:ascii="Times New Roman" w:hAnsi="Times New Roman"/>
          <w:sz w:val="20"/>
          <w:szCs w:val="20"/>
        </w:rPr>
      </w:pPr>
      <w:r>
        <w:rPr>
          <w:rFonts w:ascii="Times New Roman" w:hAnsi="Times New Roman"/>
          <w:sz w:val="20"/>
          <w:szCs w:val="20"/>
        </w:rPr>
        <w:t>Yukarıda ifade edilen belgeler incelendiğinde, alanın riskli alan olduğuna dair bir risk değerlendirmesinin yapılması ve teknik rapor haline getirilmesi gerekmektedir.</w:t>
      </w:r>
    </w:p>
    <w:p w:rsidR="00D56587" w:rsidRDefault="00D56587" w:rsidP="00864D6A">
      <w:pPr>
        <w:ind w:firstLine="284"/>
        <w:jc w:val="both"/>
        <w:rPr>
          <w:rFonts w:ascii="Times New Roman" w:hAnsi="Times New Roman"/>
          <w:color w:val="000000"/>
          <w:sz w:val="20"/>
          <w:szCs w:val="20"/>
          <w:lang w:eastAsia="tr-TR"/>
        </w:rPr>
      </w:pPr>
      <w:r w:rsidRPr="00D537FB">
        <w:rPr>
          <w:rFonts w:ascii="Times New Roman" w:hAnsi="Times New Roman"/>
          <w:sz w:val="20"/>
          <w:szCs w:val="20"/>
        </w:rPr>
        <w:t>Ayrıca 6360 sayılı  “</w:t>
      </w:r>
      <w:r w:rsidRPr="00D537FB">
        <w:rPr>
          <w:rFonts w:ascii="Times New Roman" w:hAnsi="Times New Roman"/>
          <w:bCs/>
          <w:i/>
          <w:color w:val="000000"/>
          <w:spacing w:val="-5"/>
          <w:sz w:val="20"/>
          <w:szCs w:val="20"/>
          <w:lang w:eastAsia="tr-TR"/>
        </w:rPr>
        <w:t>On</w:t>
      </w:r>
      <w:r>
        <w:rPr>
          <w:rFonts w:ascii="Times New Roman" w:hAnsi="Times New Roman"/>
          <w:bCs/>
          <w:i/>
          <w:color w:val="000000"/>
          <w:spacing w:val="-5"/>
          <w:sz w:val="20"/>
          <w:szCs w:val="20"/>
          <w:lang w:eastAsia="tr-TR"/>
        </w:rPr>
        <w:t xml:space="preserve"> ü</w:t>
      </w:r>
      <w:r w:rsidRPr="00D537FB">
        <w:rPr>
          <w:rFonts w:ascii="Times New Roman" w:hAnsi="Times New Roman"/>
          <w:bCs/>
          <w:i/>
          <w:color w:val="000000"/>
          <w:spacing w:val="-5"/>
          <w:sz w:val="20"/>
          <w:szCs w:val="20"/>
          <w:lang w:eastAsia="tr-TR"/>
        </w:rPr>
        <w:t>ç İlde Büyükşehir Belediyesi Ve Yirmi</w:t>
      </w:r>
      <w:r>
        <w:rPr>
          <w:rFonts w:ascii="Times New Roman" w:hAnsi="Times New Roman"/>
          <w:bCs/>
          <w:i/>
          <w:color w:val="000000"/>
          <w:spacing w:val="-5"/>
          <w:sz w:val="20"/>
          <w:szCs w:val="20"/>
          <w:lang w:eastAsia="tr-TR"/>
        </w:rPr>
        <w:t xml:space="preserve"> </w:t>
      </w:r>
      <w:r w:rsidRPr="00D537FB">
        <w:rPr>
          <w:rFonts w:ascii="Times New Roman" w:hAnsi="Times New Roman"/>
          <w:bCs/>
          <w:i/>
          <w:color w:val="000000"/>
          <w:spacing w:val="-5"/>
          <w:sz w:val="20"/>
          <w:szCs w:val="20"/>
          <w:lang w:eastAsia="tr-TR"/>
        </w:rPr>
        <w:t>altı İlçe Kurulması İle Bazı Kanun Ve Kanun Hükmünde Kararnamelerde Değişiklik Yapılmasına Dair Kanun</w:t>
      </w:r>
      <w:r w:rsidRPr="00D537FB">
        <w:rPr>
          <w:rFonts w:ascii="Times New Roman" w:hAnsi="Times New Roman"/>
          <w:bCs/>
          <w:color w:val="000000"/>
          <w:spacing w:val="-5"/>
          <w:sz w:val="20"/>
          <w:szCs w:val="20"/>
          <w:lang w:eastAsia="tr-TR"/>
        </w:rPr>
        <w:t xml:space="preserve">” çerçevesinde </w:t>
      </w:r>
      <w:r>
        <w:rPr>
          <w:rFonts w:ascii="Times New Roman" w:hAnsi="Times New Roman"/>
          <w:bCs/>
          <w:color w:val="000000"/>
          <w:spacing w:val="-5"/>
          <w:sz w:val="20"/>
          <w:szCs w:val="20"/>
          <w:lang w:eastAsia="tr-TR"/>
        </w:rPr>
        <w:t xml:space="preserve">daha önce büyükşehir olmuş illere 13 il daha ilave edilmiş, tüm il sınırları büyükşehir belediye sınırı olan İstanbul’a ilaveten diğer illerde aynı statüye sokulmuştur.  Bunlar; </w:t>
      </w:r>
      <w:r w:rsidRPr="00D537FB">
        <w:rPr>
          <w:rFonts w:ascii="Times New Roman" w:hAnsi="Times New Roman"/>
          <w:color w:val="000000"/>
          <w:sz w:val="20"/>
          <w:szCs w:val="20"/>
          <w:lang w:eastAsia="tr-TR"/>
        </w:rPr>
        <w:t>Adana, Ankara, Antalya, Bursa, Diyarbakır, Eskişehir, Erzurum, Gaziantep, İzmir, Kayseri, Konya, Mersin, Sakarya</w:t>
      </w:r>
      <w:r>
        <w:rPr>
          <w:rFonts w:ascii="Times New Roman" w:hAnsi="Times New Roman"/>
          <w:color w:val="000000"/>
          <w:sz w:val="20"/>
          <w:szCs w:val="20"/>
          <w:lang w:eastAsia="tr-TR"/>
        </w:rPr>
        <w:t xml:space="preserve">, </w:t>
      </w:r>
      <w:r w:rsidRPr="00D537FB">
        <w:rPr>
          <w:rFonts w:ascii="Times New Roman" w:hAnsi="Times New Roman"/>
          <w:color w:val="000000"/>
          <w:sz w:val="20"/>
          <w:szCs w:val="20"/>
          <w:lang w:eastAsia="tr-TR"/>
        </w:rPr>
        <w:t>Samsun</w:t>
      </w:r>
      <w:r>
        <w:rPr>
          <w:rFonts w:ascii="Times New Roman" w:hAnsi="Times New Roman"/>
          <w:color w:val="000000"/>
          <w:sz w:val="20"/>
          <w:szCs w:val="20"/>
          <w:lang w:eastAsia="tr-TR"/>
        </w:rPr>
        <w:t>,</w:t>
      </w:r>
      <w:r w:rsidRPr="00D537FB">
        <w:rPr>
          <w:rFonts w:ascii="Times New Roman" w:hAnsi="Times New Roman"/>
          <w:color w:val="000000"/>
          <w:sz w:val="20"/>
          <w:szCs w:val="20"/>
          <w:lang w:eastAsia="tr-TR"/>
        </w:rPr>
        <w:t xml:space="preserve"> Aydın, Balıkesir, Denizli, Hatay, Malatya, Manisa, Kahramanmaraş, Mardin, Muğla, Tekirdağ, Trabzon,  Şanlıurfa ve Van illeri</w:t>
      </w:r>
      <w:r>
        <w:rPr>
          <w:rFonts w:ascii="Times New Roman" w:hAnsi="Times New Roman"/>
          <w:color w:val="000000"/>
          <w:sz w:val="20"/>
          <w:szCs w:val="20"/>
          <w:lang w:eastAsia="tr-TR"/>
        </w:rPr>
        <w:t xml:space="preserve"> olup, </w:t>
      </w:r>
      <w:r w:rsidRPr="00D537FB">
        <w:rPr>
          <w:rFonts w:ascii="Times New Roman" w:hAnsi="Times New Roman"/>
          <w:color w:val="000000"/>
          <w:sz w:val="20"/>
          <w:szCs w:val="20"/>
          <w:lang w:eastAsia="tr-TR"/>
        </w:rPr>
        <w:t xml:space="preserve">büyükşehir belediyelerinin sınırları il mülki sınırları olarak belirlenmiştir. Bu bağlamda bu illerdeki madencilik faaliyetleri sürdürülen alanlardaki kırsal bölgeler de kentsel alan olarak bundan böyle değer kazanmış olacaktır. Bu durumda özellikle madencilikten kaynaklanan afet risk alanlarındaki köy yerleşim alanları kentsel dönüşüme girebilecektir. Bu bölgelerdeki madencilik faaliyetleri ise artık </w:t>
      </w:r>
      <w:proofErr w:type="spellStart"/>
      <w:r w:rsidRPr="00D537FB">
        <w:rPr>
          <w:rFonts w:ascii="Times New Roman" w:hAnsi="Times New Roman"/>
          <w:color w:val="000000"/>
          <w:sz w:val="20"/>
          <w:szCs w:val="20"/>
          <w:lang w:eastAsia="tr-TR"/>
        </w:rPr>
        <w:t>şehiraltı</w:t>
      </w:r>
      <w:proofErr w:type="spellEnd"/>
      <w:r w:rsidRPr="00D537FB">
        <w:rPr>
          <w:rFonts w:ascii="Times New Roman" w:hAnsi="Times New Roman"/>
          <w:color w:val="000000"/>
          <w:sz w:val="20"/>
          <w:szCs w:val="20"/>
          <w:lang w:eastAsia="tr-TR"/>
        </w:rPr>
        <w:t xml:space="preserve"> madenciliği olarak tanımlanacaktır.  </w:t>
      </w:r>
    </w:p>
    <w:p w:rsidR="00D56587" w:rsidRDefault="00D56587" w:rsidP="00864D6A">
      <w:pPr>
        <w:spacing w:before="60" w:after="60"/>
        <w:ind w:firstLine="284"/>
        <w:jc w:val="both"/>
        <w:rPr>
          <w:rFonts w:ascii="Times New Roman" w:hAnsi="Times New Roman"/>
          <w:bCs/>
          <w:color w:val="000000"/>
          <w:sz w:val="20"/>
          <w:szCs w:val="20"/>
          <w:lang w:eastAsia="tr-TR"/>
        </w:rPr>
      </w:pPr>
      <w:r w:rsidRPr="00D761E9">
        <w:rPr>
          <w:rFonts w:ascii="Times New Roman" w:hAnsi="Times New Roman"/>
          <w:color w:val="000000"/>
          <w:sz w:val="20"/>
          <w:szCs w:val="20"/>
          <w:lang w:eastAsia="tr-TR"/>
        </w:rPr>
        <w:t xml:space="preserve">Yürürlükteki 10 Haziran 2010 tarih ve </w:t>
      </w:r>
      <w:r w:rsidRPr="00D761E9">
        <w:rPr>
          <w:rFonts w:ascii="Times New Roman" w:hAnsi="Times New Roman"/>
          <w:b/>
          <w:color w:val="000000"/>
          <w:sz w:val="20"/>
          <w:szCs w:val="20"/>
          <w:lang w:eastAsia="tr-TR"/>
        </w:rPr>
        <w:t>5995 Sayılı Kanunla değişik 3213 sayılı Maden Kanunu  (MK)</w:t>
      </w:r>
      <w:r w:rsidRPr="00D761E9">
        <w:rPr>
          <w:rFonts w:ascii="Times New Roman" w:hAnsi="Times New Roman"/>
          <w:color w:val="000000"/>
          <w:sz w:val="20"/>
          <w:szCs w:val="20"/>
          <w:lang w:eastAsia="tr-TR"/>
        </w:rPr>
        <w:t xml:space="preserve">’ </w:t>
      </w:r>
      <w:proofErr w:type="spellStart"/>
      <w:r w:rsidRPr="00D761E9">
        <w:rPr>
          <w:rFonts w:ascii="Times New Roman" w:hAnsi="Times New Roman"/>
          <w:color w:val="000000"/>
          <w:sz w:val="20"/>
          <w:szCs w:val="20"/>
          <w:lang w:eastAsia="tr-TR"/>
        </w:rPr>
        <w:t>nun</w:t>
      </w:r>
      <w:proofErr w:type="spellEnd"/>
      <w:r w:rsidRPr="00D761E9">
        <w:rPr>
          <w:rFonts w:ascii="Times New Roman" w:hAnsi="Times New Roman"/>
          <w:color w:val="000000"/>
          <w:sz w:val="20"/>
          <w:szCs w:val="20"/>
          <w:lang w:eastAsia="tr-TR"/>
        </w:rPr>
        <w:t xml:space="preserve"> </w:t>
      </w:r>
      <w:r w:rsidRPr="00D761E9">
        <w:rPr>
          <w:rFonts w:ascii="Times New Roman" w:hAnsi="Times New Roman"/>
          <w:i/>
          <w:color w:val="000000"/>
          <w:sz w:val="20"/>
          <w:szCs w:val="20"/>
          <w:lang w:eastAsia="tr-TR"/>
        </w:rPr>
        <w:t>Madencilik Faaliyetlerinde İzinler</w:t>
      </w:r>
      <w:r w:rsidRPr="00D761E9">
        <w:rPr>
          <w:rFonts w:ascii="Times New Roman" w:hAnsi="Times New Roman"/>
          <w:color w:val="000000"/>
          <w:sz w:val="20"/>
          <w:szCs w:val="20"/>
          <w:lang w:eastAsia="tr-TR"/>
        </w:rPr>
        <w:t xml:space="preserve"> başlıklı </w:t>
      </w:r>
      <w:r>
        <w:rPr>
          <w:rFonts w:ascii="Times New Roman" w:hAnsi="Times New Roman"/>
          <w:color w:val="000000"/>
          <w:sz w:val="20"/>
          <w:szCs w:val="20"/>
          <w:lang w:eastAsia="tr-TR"/>
        </w:rPr>
        <w:t xml:space="preserve">7. maddesinde </w:t>
      </w:r>
      <w:r w:rsidRPr="00D761E9">
        <w:rPr>
          <w:rFonts w:ascii="Times New Roman" w:hAnsi="Times New Roman"/>
          <w:color w:val="000000"/>
          <w:sz w:val="20"/>
          <w:szCs w:val="20"/>
          <w:lang w:eastAsia="tr-TR"/>
        </w:rPr>
        <w:t>(Değişik madde: 26/05/2004 - 5177 S.K./3.mad</w:t>
      </w:r>
      <w:proofErr w:type="gramStart"/>
      <w:r>
        <w:rPr>
          <w:rFonts w:ascii="Times New Roman" w:hAnsi="Times New Roman"/>
          <w:color w:val="000000"/>
          <w:sz w:val="20"/>
          <w:szCs w:val="20"/>
          <w:lang w:eastAsia="tr-TR"/>
        </w:rPr>
        <w:t>.,</w:t>
      </w:r>
      <w:proofErr w:type="gramEnd"/>
      <w:r>
        <w:rPr>
          <w:rFonts w:ascii="Times New Roman" w:hAnsi="Times New Roman"/>
          <w:color w:val="000000"/>
          <w:sz w:val="20"/>
          <w:szCs w:val="20"/>
          <w:lang w:eastAsia="tr-TR"/>
        </w:rPr>
        <w:t xml:space="preserve"> </w:t>
      </w:r>
      <w:r w:rsidRPr="00D761E9">
        <w:rPr>
          <w:rFonts w:ascii="Times New Roman" w:hAnsi="Times New Roman"/>
          <w:color w:val="000000"/>
          <w:sz w:val="20"/>
          <w:szCs w:val="20"/>
          <w:lang w:eastAsia="tr-TR"/>
        </w:rPr>
        <w:t>İptal fıkra: Anayasa Mah.nin 15/01/2009 tarihli ve E. 2004/70, K. 2009/7 sayılı Kararı ile</w:t>
      </w:r>
      <w:r>
        <w:rPr>
          <w:rFonts w:ascii="Times New Roman" w:hAnsi="Times New Roman"/>
          <w:color w:val="000000"/>
          <w:sz w:val="20"/>
          <w:szCs w:val="20"/>
          <w:lang w:eastAsia="tr-TR"/>
        </w:rPr>
        <w:t xml:space="preserve"> d</w:t>
      </w:r>
      <w:r w:rsidRPr="00D761E9">
        <w:rPr>
          <w:rFonts w:ascii="Times New Roman" w:hAnsi="Times New Roman"/>
          <w:color w:val="000000"/>
          <w:sz w:val="20"/>
          <w:szCs w:val="20"/>
          <w:lang w:eastAsia="tr-TR"/>
        </w:rPr>
        <w:t>üzenlenen fıkra: 10/06/2010-5995 S.K./3.mad.)</w:t>
      </w:r>
      <w:r>
        <w:rPr>
          <w:rFonts w:ascii="Times New Roman" w:hAnsi="Times New Roman"/>
          <w:color w:val="000000"/>
          <w:sz w:val="20"/>
          <w:szCs w:val="20"/>
          <w:lang w:eastAsia="tr-TR"/>
        </w:rPr>
        <w:t xml:space="preserve">; </w:t>
      </w:r>
      <w:r w:rsidRPr="00D761E9">
        <w:rPr>
          <w:rFonts w:ascii="Times New Roman" w:hAnsi="Times New Roman"/>
          <w:bCs/>
          <w:color w:val="000000"/>
          <w:sz w:val="20"/>
          <w:szCs w:val="20"/>
          <w:lang w:eastAsia="tr-TR"/>
        </w:rPr>
        <w:t>Madencilik faaliyetlerinin yapılması ve ruhsatlandırma işlemlerinin yürütülmesi ile ilgili olarak</w:t>
      </w:r>
      <w:r w:rsidRPr="00D761E9">
        <w:rPr>
          <w:rFonts w:ascii="Times New Roman" w:hAnsi="Times New Roman"/>
          <w:color w:val="000000"/>
          <w:sz w:val="20"/>
          <w:szCs w:val="20"/>
          <w:lang w:eastAsia="tr-TR"/>
        </w:rPr>
        <w:t xml:space="preserve"> yeni verilecek ruhsat alanlarına maden işletme yöntemi, faaliyetin yapıldığı bölge, madenin cinsi, yapılacak yatırımın çevresel etkileri, şehirleşme ve benzeri hususlar dikkate alınarak, temdit talepleri dahil ruhsat verilen alanlarda kazanılmış haklar korunmak kaydıyla, ilgili kurumların görüşleri alınarak </w:t>
      </w:r>
      <w:r w:rsidRPr="00D761E9">
        <w:rPr>
          <w:rFonts w:ascii="Times New Roman" w:hAnsi="Times New Roman"/>
          <w:bCs/>
          <w:color w:val="000000"/>
          <w:sz w:val="20"/>
          <w:szCs w:val="20"/>
          <w:lang w:eastAsia="tr-TR"/>
        </w:rPr>
        <w:t>Bakanlık tarafından kısıtlama getirilebilir</w:t>
      </w:r>
      <w:r>
        <w:rPr>
          <w:rFonts w:ascii="Times New Roman" w:hAnsi="Times New Roman"/>
          <w:bCs/>
          <w:color w:val="000000"/>
          <w:sz w:val="20"/>
          <w:szCs w:val="20"/>
          <w:lang w:eastAsia="tr-TR"/>
        </w:rPr>
        <w:t xml:space="preserve"> denilmektedir. </w:t>
      </w:r>
    </w:p>
    <w:p w:rsidR="00D56587" w:rsidRDefault="00D56587" w:rsidP="00864D6A">
      <w:pPr>
        <w:spacing w:before="60" w:after="60"/>
        <w:ind w:firstLine="284"/>
        <w:jc w:val="both"/>
        <w:rPr>
          <w:rFonts w:ascii="Times New Roman" w:hAnsi="Times New Roman"/>
          <w:bCs/>
          <w:color w:val="000000"/>
          <w:sz w:val="20"/>
          <w:szCs w:val="20"/>
          <w:lang w:eastAsia="tr-TR"/>
        </w:rPr>
      </w:pPr>
      <w:r>
        <w:rPr>
          <w:rFonts w:ascii="Times New Roman" w:hAnsi="Times New Roman"/>
          <w:bCs/>
          <w:color w:val="000000"/>
          <w:sz w:val="20"/>
          <w:szCs w:val="20"/>
          <w:lang w:eastAsia="tr-TR"/>
        </w:rPr>
        <w:t>Yasanın bu maddesinde ayrıca (</w:t>
      </w:r>
      <w:r w:rsidRPr="00426DCD">
        <w:rPr>
          <w:rFonts w:ascii="Times New Roman" w:hAnsi="Times New Roman"/>
          <w:sz w:val="20"/>
          <w:szCs w:val="20"/>
        </w:rPr>
        <w:t xml:space="preserve">Değişik fıkra: </w:t>
      </w:r>
      <w:proofErr w:type="gramStart"/>
      <w:r w:rsidRPr="00426DCD">
        <w:rPr>
          <w:rFonts w:ascii="Times New Roman" w:hAnsi="Times New Roman"/>
          <w:sz w:val="20"/>
          <w:szCs w:val="20"/>
        </w:rPr>
        <w:t>10/06/2010</w:t>
      </w:r>
      <w:proofErr w:type="gramEnd"/>
      <w:r w:rsidRPr="00426DCD">
        <w:rPr>
          <w:rFonts w:ascii="Times New Roman" w:hAnsi="Times New Roman"/>
          <w:sz w:val="20"/>
          <w:szCs w:val="20"/>
        </w:rPr>
        <w:t xml:space="preserve">-5995 S.K./3.mad.) </w:t>
      </w:r>
      <w:r>
        <w:rPr>
          <w:rFonts w:ascii="Times New Roman" w:hAnsi="Times New Roman"/>
          <w:sz w:val="20"/>
          <w:szCs w:val="20"/>
        </w:rPr>
        <w:t>i</w:t>
      </w:r>
      <w:r w:rsidRPr="00426DCD">
        <w:rPr>
          <w:rFonts w:ascii="Times New Roman" w:hAnsi="Times New Roman"/>
          <w:sz w:val="20"/>
          <w:szCs w:val="20"/>
        </w:rPr>
        <w:t>mar alanları içinde kalan madencilik faaliyetleri, ilgili yerel merciden izin alınarak yapılır</w:t>
      </w:r>
      <w:r>
        <w:rPr>
          <w:rFonts w:ascii="Times New Roman" w:hAnsi="Times New Roman"/>
          <w:sz w:val="20"/>
          <w:szCs w:val="20"/>
        </w:rPr>
        <w:t xml:space="preserve"> denilmektedir</w:t>
      </w:r>
      <w:r w:rsidRPr="00426DCD">
        <w:rPr>
          <w:rFonts w:ascii="Times New Roman" w:hAnsi="Times New Roman"/>
          <w:sz w:val="20"/>
          <w:szCs w:val="20"/>
        </w:rPr>
        <w:t xml:space="preserve">. </w:t>
      </w:r>
      <w:r>
        <w:rPr>
          <w:rFonts w:ascii="Times New Roman" w:hAnsi="Times New Roman"/>
          <w:sz w:val="20"/>
          <w:szCs w:val="20"/>
        </w:rPr>
        <w:t xml:space="preserve"> Ancak r</w:t>
      </w:r>
      <w:r w:rsidRPr="00426DCD">
        <w:rPr>
          <w:rFonts w:ascii="Times New Roman" w:hAnsi="Times New Roman"/>
          <w:sz w:val="20"/>
          <w:szCs w:val="20"/>
        </w:rPr>
        <w:t>uhsat alındıktan sonra imar alanları içine alınan maden sahaların</w:t>
      </w:r>
      <w:r>
        <w:rPr>
          <w:rFonts w:ascii="Times New Roman" w:hAnsi="Times New Roman"/>
          <w:sz w:val="20"/>
          <w:szCs w:val="20"/>
        </w:rPr>
        <w:t>d</w:t>
      </w:r>
      <w:r w:rsidRPr="00426DCD">
        <w:rPr>
          <w:rFonts w:ascii="Times New Roman" w:hAnsi="Times New Roman"/>
          <w:sz w:val="20"/>
          <w:szCs w:val="20"/>
        </w:rPr>
        <w:t>a bu hüküm uygulanmaz</w:t>
      </w:r>
      <w:r>
        <w:rPr>
          <w:rFonts w:ascii="Times New Roman" w:hAnsi="Times New Roman"/>
          <w:sz w:val="20"/>
          <w:szCs w:val="20"/>
        </w:rPr>
        <w:t xml:space="preserve"> ve i</w:t>
      </w:r>
      <w:r w:rsidRPr="00426DCD">
        <w:rPr>
          <w:rFonts w:ascii="Times New Roman" w:hAnsi="Times New Roman"/>
          <w:sz w:val="20"/>
          <w:szCs w:val="20"/>
        </w:rPr>
        <w:t>mar planı bulunmayan alanlarda yapılan veya yapılacak olan madencilik faaliyetleri ile bu faaliyetlere bağlı geçici tesisler ve bunların müştemilatı için imar planı yapılmaz</w:t>
      </w:r>
      <w:r w:rsidRPr="006038B0">
        <w:rPr>
          <w:rFonts w:ascii="Times New Roman" w:hAnsi="Times New Roman"/>
          <w:sz w:val="20"/>
          <w:szCs w:val="20"/>
        </w:rPr>
        <w:t xml:space="preserve"> </w:t>
      </w:r>
      <w:r>
        <w:rPr>
          <w:rFonts w:ascii="Times New Roman" w:hAnsi="Times New Roman"/>
          <w:sz w:val="20"/>
          <w:szCs w:val="20"/>
        </w:rPr>
        <w:t>denilmektedir</w:t>
      </w:r>
      <w:r w:rsidRPr="00426DCD">
        <w:rPr>
          <w:rFonts w:ascii="Times New Roman" w:hAnsi="Times New Roman"/>
          <w:sz w:val="20"/>
          <w:szCs w:val="20"/>
        </w:rPr>
        <w:t xml:space="preserve">. </w:t>
      </w:r>
      <w:r>
        <w:rPr>
          <w:rFonts w:ascii="Times New Roman" w:hAnsi="Times New Roman"/>
          <w:sz w:val="20"/>
          <w:szCs w:val="20"/>
        </w:rPr>
        <w:t>Ayrıca; i</w:t>
      </w:r>
      <w:r w:rsidRPr="00426DCD">
        <w:rPr>
          <w:rFonts w:ascii="Times New Roman" w:hAnsi="Times New Roman"/>
          <w:sz w:val="20"/>
          <w:szCs w:val="20"/>
        </w:rPr>
        <w:t>şletme ruhsatları</w:t>
      </w:r>
      <w:r>
        <w:rPr>
          <w:rFonts w:ascii="Times New Roman" w:hAnsi="Times New Roman"/>
          <w:sz w:val="20"/>
          <w:szCs w:val="20"/>
        </w:rPr>
        <w:t>,</w:t>
      </w:r>
      <w:r w:rsidRPr="00426DCD">
        <w:rPr>
          <w:rFonts w:ascii="Times New Roman" w:hAnsi="Times New Roman"/>
          <w:sz w:val="20"/>
          <w:szCs w:val="20"/>
        </w:rPr>
        <w:t xml:space="preserve"> çevre düzeni ve imar planları notuna işlenir</w:t>
      </w:r>
      <w:r>
        <w:rPr>
          <w:rFonts w:ascii="Times New Roman" w:hAnsi="Times New Roman"/>
          <w:sz w:val="20"/>
          <w:szCs w:val="20"/>
        </w:rPr>
        <w:t xml:space="preserve"> ve</w:t>
      </w:r>
      <w:r w:rsidRPr="00426DCD">
        <w:rPr>
          <w:rFonts w:ascii="Times New Roman" w:hAnsi="Times New Roman"/>
          <w:sz w:val="20"/>
          <w:szCs w:val="20"/>
        </w:rPr>
        <w:t xml:space="preserve"> İmarsız alanlarda yürütülen madencilik faaliyetleri için gerekli olan geçici tesisler ve bunların müştemilatı, inşaat ve yapı kullanma iznine tabi değildir</w:t>
      </w:r>
      <w:r>
        <w:rPr>
          <w:rFonts w:ascii="Times New Roman" w:hAnsi="Times New Roman"/>
          <w:sz w:val="20"/>
          <w:szCs w:val="20"/>
        </w:rPr>
        <w:t xml:space="preserve"> denilmektedir. </w:t>
      </w:r>
      <w:r>
        <w:rPr>
          <w:rFonts w:ascii="Times New Roman" w:hAnsi="Times New Roman"/>
          <w:bCs/>
          <w:color w:val="000000"/>
          <w:sz w:val="20"/>
          <w:szCs w:val="20"/>
          <w:lang w:eastAsia="tr-TR"/>
        </w:rPr>
        <w:t xml:space="preserve">Bu yasa maddesinden de anlaşılacağı üzere daha önceden ruhsat alınmış sahalarda, Büyük şehir kanunu ile kentsel alana çevrilen ve imara açılacak alanlarda ya da kentlerde madencilik faaliyetleri yerel yönetimlerin iznine bağlıdır. Ancak ruhsat alındıktan ve madencilik faaliyetleri başladıktan sonra herhangi bir izin söz konusu olmayıp, bir yaptırım söz konusu olamamaktadır.  Bu durumda ruhsatlı maden sahalarındaki </w:t>
      </w:r>
      <w:proofErr w:type="spellStart"/>
      <w:r>
        <w:rPr>
          <w:rFonts w:ascii="Times New Roman" w:hAnsi="Times New Roman"/>
          <w:bCs/>
          <w:color w:val="000000"/>
          <w:sz w:val="20"/>
          <w:szCs w:val="20"/>
          <w:lang w:eastAsia="tr-TR"/>
        </w:rPr>
        <w:t>şehiraltı</w:t>
      </w:r>
      <w:proofErr w:type="spellEnd"/>
      <w:r>
        <w:rPr>
          <w:rFonts w:ascii="Times New Roman" w:hAnsi="Times New Roman"/>
          <w:bCs/>
          <w:color w:val="000000"/>
          <w:sz w:val="20"/>
          <w:szCs w:val="20"/>
          <w:lang w:eastAsia="tr-TR"/>
        </w:rPr>
        <w:t xml:space="preserve"> madenciliğine yönelik, çevre düzeni planı ve nazım imar planı notlarına işlenmiş işletme ruhsat alanları için </w:t>
      </w:r>
      <w:r w:rsidRPr="00465FCA">
        <w:rPr>
          <w:rFonts w:ascii="Times New Roman" w:hAnsi="Times New Roman"/>
          <w:b/>
          <w:bCs/>
          <w:color w:val="000000"/>
          <w:sz w:val="20"/>
          <w:szCs w:val="20"/>
          <w:lang w:eastAsia="tr-TR"/>
        </w:rPr>
        <w:t>tasman açısından afet risk değerlendirmesinin</w:t>
      </w:r>
      <w:r>
        <w:rPr>
          <w:rFonts w:ascii="Times New Roman" w:hAnsi="Times New Roman"/>
          <w:bCs/>
          <w:color w:val="000000"/>
          <w:sz w:val="20"/>
          <w:szCs w:val="20"/>
          <w:lang w:eastAsia="tr-TR"/>
        </w:rPr>
        <w:t xml:space="preserve"> yapılma zorunluluğu ortaya çıkmaktadır.  </w:t>
      </w:r>
    </w:p>
    <w:p w:rsidR="00D56587" w:rsidRDefault="00D56587" w:rsidP="00864D6A">
      <w:pPr>
        <w:autoSpaceDE w:val="0"/>
        <w:autoSpaceDN w:val="0"/>
        <w:adjustRightInd w:val="0"/>
        <w:ind w:firstLine="284"/>
        <w:jc w:val="both"/>
        <w:rPr>
          <w:rFonts w:ascii="Times New Roman" w:hAnsi="Times New Roman"/>
          <w:color w:val="000000"/>
          <w:sz w:val="20"/>
          <w:szCs w:val="20"/>
          <w:lang w:eastAsia="tr-TR"/>
        </w:rPr>
      </w:pPr>
      <w:r>
        <w:rPr>
          <w:rFonts w:ascii="Times New Roman" w:hAnsi="Times New Roman"/>
          <w:bCs/>
          <w:color w:val="000000"/>
          <w:sz w:val="20"/>
          <w:szCs w:val="20"/>
          <w:lang w:eastAsia="tr-TR"/>
        </w:rPr>
        <w:lastRenderedPageBreak/>
        <w:t>Maden Kanunun bu maddesinde belirsiz olan bir durum, imar alanları oluşmadan ruhsat alınmış sahalarda, ruhsat sahibi ihtisas kurumlarının (ki bu ihtisas kurumları Maden Kanununda ayrıca tanımlanmıştır) bu haklarını imar alanları oluştuktan sonra redevans karşılığı devretmesi durumunda ilgili yerel merciden izin alınıp alınmayacağı hususudur.  Bununla ilgili olarak da Kanunun Uygulama Yönetmeliği on üçüncü bölüm devir, terk ve intikal işleri başlıklı 80. Maddesinde “</w:t>
      </w:r>
      <w:r w:rsidRPr="00DE0490">
        <w:rPr>
          <w:rFonts w:ascii="Times New Roman" w:hAnsi="Times New Roman"/>
          <w:color w:val="000000"/>
          <w:sz w:val="20"/>
          <w:szCs w:val="20"/>
          <w:lang w:eastAsia="tr-TR"/>
        </w:rPr>
        <w:t>Maden ruhsatları ve sertifikaları talep halinde, hukuki bir sakınca bulunmadığı takdirde, Kanunun 6’ncı maddesindeki maden haklarını kullanma ile ilgili şartları taşıyan gerçek veya tüzel kişilere Genel Müdürlükçe devredilebilir. Buluculuk hakkı sahibi, bu hakkını ruhsat ile birlikte devredebilir</w:t>
      </w:r>
      <w:r>
        <w:rPr>
          <w:rFonts w:ascii="TimesNewRoman" w:hAnsi="Arial" w:cs="TimesNewRoman"/>
          <w:i/>
          <w:color w:val="000000"/>
          <w:sz w:val="18"/>
          <w:szCs w:val="18"/>
          <w:lang w:eastAsia="tr-TR"/>
        </w:rPr>
        <w:t>”</w:t>
      </w:r>
      <w:r>
        <w:rPr>
          <w:rFonts w:ascii="TimesNewRoman" w:hAnsi="Arial" w:cs="TimesNewRoman"/>
          <w:color w:val="000000"/>
          <w:sz w:val="18"/>
          <w:szCs w:val="18"/>
          <w:lang w:eastAsia="tr-TR"/>
        </w:rPr>
        <w:t xml:space="preserve"> </w:t>
      </w:r>
      <w:r w:rsidRPr="00DE0490">
        <w:rPr>
          <w:rFonts w:ascii="Times New Roman" w:hAnsi="Times New Roman"/>
          <w:color w:val="000000"/>
          <w:sz w:val="20"/>
          <w:szCs w:val="20"/>
          <w:lang w:eastAsia="tr-TR"/>
        </w:rPr>
        <w:t>denilmektedir.</w:t>
      </w:r>
      <w:r>
        <w:rPr>
          <w:rFonts w:ascii="Times New Roman" w:hAnsi="Times New Roman"/>
          <w:color w:val="000000"/>
          <w:sz w:val="20"/>
          <w:szCs w:val="20"/>
          <w:lang w:eastAsia="tr-TR"/>
        </w:rPr>
        <w:t xml:space="preserve">  Bu durumda daha önceden ruhsat alınmış sahalarda yerel yönetimlerin izinleri alınmaksızın imarlı alanlar altında madencilik faaliyetlerinin ruhsat devri yapılarak sürdürülebilmesi olanaklıdır.  </w:t>
      </w:r>
    </w:p>
    <w:p w:rsidR="00D56587" w:rsidRDefault="00D56587" w:rsidP="00DE0490">
      <w:pPr>
        <w:autoSpaceDE w:val="0"/>
        <w:autoSpaceDN w:val="0"/>
        <w:adjustRightInd w:val="0"/>
        <w:jc w:val="both"/>
        <w:rPr>
          <w:rFonts w:ascii="Times New Roman" w:hAnsi="Times New Roman"/>
          <w:color w:val="000000"/>
          <w:sz w:val="20"/>
          <w:szCs w:val="20"/>
          <w:lang w:eastAsia="tr-TR"/>
        </w:rPr>
      </w:pPr>
    </w:p>
    <w:p w:rsidR="00D56587" w:rsidRPr="00622679" w:rsidRDefault="00D56587" w:rsidP="00622679">
      <w:pPr>
        <w:pStyle w:val="ListeParagraf"/>
        <w:ind w:left="0"/>
        <w:jc w:val="left"/>
        <w:rPr>
          <w:rFonts w:ascii="Arial" w:hAnsi="Arial" w:cs="Arial"/>
          <w:b/>
        </w:rPr>
      </w:pPr>
      <w:r>
        <w:rPr>
          <w:rFonts w:ascii="Arial" w:hAnsi="Arial" w:cs="Arial"/>
          <w:b/>
        </w:rPr>
        <w:t xml:space="preserve">2. </w:t>
      </w:r>
      <w:proofErr w:type="spellStart"/>
      <w:r>
        <w:rPr>
          <w:rFonts w:ascii="Arial" w:hAnsi="Arial" w:cs="Arial"/>
          <w:b/>
        </w:rPr>
        <w:t>Şehiraltı</w:t>
      </w:r>
      <w:proofErr w:type="spellEnd"/>
      <w:r>
        <w:rPr>
          <w:rFonts w:ascii="Arial" w:hAnsi="Arial" w:cs="Arial"/>
          <w:b/>
        </w:rPr>
        <w:t xml:space="preserve"> Madenciliği Sonucu Oluşan Tasman için Afet Risk Değerlendirmesi </w:t>
      </w:r>
    </w:p>
    <w:p w:rsidR="00D56587" w:rsidRPr="00C92B5D" w:rsidRDefault="00D56587" w:rsidP="003C6042">
      <w:pPr>
        <w:jc w:val="both"/>
        <w:rPr>
          <w:rFonts w:ascii="Arial" w:hAnsi="Arial" w:cs="Arial"/>
          <w:b/>
        </w:rPr>
      </w:pPr>
    </w:p>
    <w:p w:rsidR="00D56587" w:rsidRDefault="00D56587" w:rsidP="00DB1C91">
      <w:pPr>
        <w:autoSpaceDE w:val="0"/>
        <w:autoSpaceDN w:val="0"/>
        <w:adjustRightInd w:val="0"/>
        <w:jc w:val="both"/>
        <w:rPr>
          <w:rFonts w:ascii="Times New Roman" w:hAnsi="Times New Roman"/>
          <w:sz w:val="20"/>
          <w:szCs w:val="20"/>
          <w:lang w:eastAsia="tr-TR"/>
        </w:rPr>
      </w:pPr>
      <w:proofErr w:type="spellStart"/>
      <w:r w:rsidRPr="00DB1C91">
        <w:rPr>
          <w:rFonts w:ascii="Times New Roman" w:hAnsi="Times New Roman"/>
          <w:sz w:val="20"/>
          <w:szCs w:val="20"/>
          <w:lang w:eastAsia="tr-TR"/>
        </w:rPr>
        <w:t>Şehiraltı</w:t>
      </w:r>
      <w:proofErr w:type="spellEnd"/>
      <w:r w:rsidRPr="00DB1C91">
        <w:rPr>
          <w:rFonts w:ascii="Times New Roman" w:hAnsi="Times New Roman"/>
          <w:sz w:val="20"/>
          <w:szCs w:val="20"/>
          <w:lang w:eastAsia="tr-TR"/>
        </w:rPr>
        <w:t xml:space="preserve"> madencilik faaliyetleri ile riskli alan ve riskli yapı ilişkilerinin incelenmesi açısından tasman risk değerlendirmesi için farklı yaklaşımlar söz konusudur, dolayısıyla öncelikle risk değerlendirmesinin ne zaman yapılacağına karar vermek gereklidir. Şöyle ki; madencilik faaliyetleri bir iş programına (temrin plana) göre gerçekleştirilen mühendislik çalışmalarını içerir ve bu bağlamda bir yer altı madenciliğinin daha uygulamaya geçmeden önce yeryüzünde yaratacağı tasman etkisi tahmin edilebilir. Yanı sıra; madencilik faaliyetleri başladıktan sonra özellikle </w:t>
      </w:r>
      <w:proofErr w:type="spellStart"/>
      <w:r w:rsidRPr="00DB1C91">
        <w:rPr>
          <w:rFonts w:ascii="Times New Roman" w:hAnsi="Times New Roman"/>
          <w:sz w:val="20"/>
          <w:szCs w:val="20"/>
          <w:lang w:eastAsia="tr-TR"/>
        </w:rPr>
        <w:t>jeodezik</w:t>
      </w:r>
      <w:proofErr w:type="spellEnd"/>
      <w:r w:rsidRPr="00DB1C91">
        <w:rPr>
          <w:rFonts w:ascii="Times New Roman" w:hAnsi="Times New Roman"/>
          <w:sz w:val="20"/>
          <w:szCs w:val="20"/>
          <w:lang w:eastAsia="tr-TR"/>
        </w:rPr>
        <w:t xml:space="preserve"> ve </w:t>
      </w:r>
      <w:proofErr w:type="spellStart"/>
      <w:r w:rsidRPr="00DB1C91">
        <w:rPr>
          <w:rFonts w:ascii="Times New Roman" w:hAnsi="Times New Roman"/>
          <w:sz w:val="20"/>
          <w:szCs w:val="20"/>
          <w:lang w:eastAsia="tr-TR"/>
        </w:rPr>
        <w:t>fotogrametrik</w:t>
      </w:r>
      <w:proofErr w:type="spellEnd"/>
      <w:r w:rsidRPr="00DB1C91">
        <w:rPr>
          <w:rFonts w:ascii="Times New Roman" w:hAnsi="Times New Roman"/>
          <w:sz w:val="20"/>
          <w:szCs w:val="20"/>
          <w:lang w:eastAsia="tr-TR"/>
        </w:rPr>
        <w:t xml:space="preserve"> tekniklerle yeryüzünde oluşan tasman gözlemlenebilir, deformasyon büyüklükleri belirlenebilir ve hasara uğrayan yapılarda ve altyapı tesislerindeki hasarın büyüklüğü gözlemlenebilir. </w:t>
      </w:r>
      <w:proofErr w:type="gramStart"/>
      <w:r w:rsidRPr="00DB1C91">
        <w:rPr>
          <w:rFonts w:ascii="Times New Roman" w:hAnsi="Times New Roman"/>
          <w:sz w:val="20"/>
          <w:szCs w:val="20"/>
          <w:lang w:eastAsia="tr-TR"/>
        </w:rPr>
        <w:t xml:space="preserve">Bu durumda; birinci yaklaşım da daha yeryüzünde tasman hiç oluşmadan, oluşacak tasmanın büyüklüğü ve deformasyon etkisi kestirilerek, üretimin risklerini öngörme, bunların önemine karar verme, bu riskleri azaltma veya eğer mümkünse ortadan tamamen kaldırma esasına dayanan </w:t>
      </w:r>
      <w:proofErr w:type="spellStart"/>
      <w:r w:rsidRPr="00396A49">
        <w:rPr>
          <w:rFonts w:ascii="Times New Roman" w:hAnsi="Times New Roman"/>
          <w:b/>
          <w:iCs/>
          <w:sz w:val="20"/>
          <w:szCs w:val="20"/>
          <w:lang w:eastAsia="tr-TR"/>
        </w:rPr>
        <w:t>proaktif</w:t>
      </w:r>
      <w:proofErr w:type="spellEnd"/>
      <w:r w:rsidRPr="00396A49">
        <w:rPr>
          <w:rFonts w:ascii="Times New Roman" w:hAnsi="Times New Roman"/>
          <w:b/>
          <w:iCs/>
          <w:sz w:val="20"/>
          <w:szCs w:val="20"/>
          <w:lang w:eastAsia="tr-TR"/>
        </w:rPr>
        <w:t xml:space="preserve"> </w:t>
      </w:r>
      <w:r w:rsidRPr="00396A49">
        <w:rPr>
          <w:rFonts w:ascii="Times New Roman" w:hAnsi="Times New Roman"/>
          <w:b/>
          <w:sz w:val="20"/>
          <w:szCs w:val="20"/>
          <w:lang w:eastAsia="tr-TR"/>
        </w:rPr>
        <w:t>yaklaşım</w:t>
      </w:r>
      <w:r w:rsidRPr="00DB1C91">
        <w:rPr>
          <w:rFonts w:ascii="Times New Roman" w:hAnsi="Times New Roman"/>
          <w:b/>
          <w:i/>
          <w:sz w:val="20"/>
          <w:szCs w:val="20"/>
          <w:lang w:eastAsia="tr-TR"/>
        </w:rPr>
        <w:t>,</w:t>
      </w:r>
      <w:r w:rsidRPr="00DB1C91">
        <w:rPr>
          <w:rFonts w:ascii="Times New Roman" w:hAnsi="Times New Roman"/>
          <w:sz w:val="20"/>
          <w:szCs w:val="20"/>
          <w:lang w:eastAsia="tr-TR"/>
        </w:rPr>
        <w:t xml:space="preserve"> ikincisinde ise risklerin gerçekleşmesi sonucu meydana gelen tasmanın ardından tekrar olmaması için kaza nedenlerini tespit etme ve çözüm arama esasına dayanan </w:t>
      </w:r>
      <w:r w:rsidRPr="00DB1C91">
        <w:rPr>
          <w:rFonts w:ascii="Times New Roman" w:hAnsi="Times New Roman"/>
          <w:b/>
          <w:iCs/>
          <w:sz w:val="20"/>
          <w:szCs w:val="20"/>
          <w:lang w:eastAsia="tr-TR"/>
        </w:rPr>
        <w:t xml:space="preserve">reaktif </w:t>
      </w:r>
      <w:r w:rsidRPr="00DB1C91">
        <w:rPr>
          <w:rFonts w:ascii="Times New Roman" w:hAnsi="Times New Roman"/>
          <w:b/>
          <w:sz w:val="20"/>
          <w:szCs w:val="20"/>
          <w:lang w:eastAsia="tr-TR"/>
        </w:rPr>
        <w:t xml:space="preserve">yaklaşım </w:t>
      </w:r>
      <w:r w:rsidRPr="00DB1C91">
        <w:rPr>
          <w:rFonts w:ascii="Times New Roman" w:hAnsi="Times New Roman"/>
          <w:sz w:val="20"/>
          <w:szCs w:val="20"/>
          <w:lang w:eastAsia="tr-TR"/>
        </w:rPr>
        <w:t xml:space="preserve">söz konusudur (H. Ceylan ve V. S. </w:t>
      </w:r>
      <w:proofErr w:type="spellStart"/>
      <w:r w:rsidRPr="00DB1C91">
        <w:rPr>
          <w:rFonts w:ascii="Times New Roman" w:hAnsi="Times New Roman"/>
          <w:sz w:val="20"/>
          <w:szCs w:val="20"/>
          <w:lang w:eastAsia="tr-TR"/>
        </w:rPr>
        <w:t>Başhelvacı</w:t>
      </w:r>
      <w:proofErr w:type="spellEnd"/>
      <w:r w:rsidRPr="00DB1C91">
        <w:rPr>
          <w:rFonts w:ascii="Times New Roman" w:hAnsi="Times New Roman"/>
          <w:sz w:val="20"/>
          <w:szCs w:val="20"/>
          <w:lang w:eastAsia="tr-TR"/>
        </w:rPr>
        <w:t xml:space="preserve">, 2011). </w:t>
      </w:r>
      <w:proofErr w:type="gramEnd"/>
      <w:r w:rsidRPr="00DB1C91">
        <w:rPr>
          <w:rFonts w:ascii="Times New Roman" w:hAnsi="Times New Roman"/>
          <w:sz w:val="20"/>
          <w:szCs w:val="20"/>
          <w:lang w:eastAsia="tr-TR"/>
        </w:rPr>
        <w:t xml:space="preserve">Risk değerlendirmesinde zamanlamanın yanı sıra, çok değişik </w:t>
      </w:r>
      <w:r>
        <w:rPr>
          <w:rFonts w:ascii="Times New Roman" w:hAnsi="Times New Roman"/>
          <w:sz w:val="20"/>
          <w:szCs w:val="20"/>
          <w:lang w:eastAsia="tr-TR"/>
        </w:rPr>
        <w:t>yöntem</w:t>
      </w:r>
      <w:r w:rsidRPr="00DB1C91">
        <w:rPr>
          <w:rFonts w:ascii="Times New Roman" w:hAnsi="Times New Roman"/>
          <w:sz w:val="20"/>
          <w:szCs w:val="20"/>
          <w:lang w:eastAsia="tr-TR"/>
        </w:rPr>
        <w:t>lerle değerlendirmeler de yapılabilmektedir. Bu yöntemler niteliksel ve niceliksel olarak iki ayrı kategoride ele alınmaktadır. Niteliksel</w:t>
      </w:r>
      <w:r>
        <w:rPr>
          <w:rFonts w:ascii="Times New Roman" w:hAnsi="Times New Roman"/>
          <w:sz w:val="20"/>
          <w:szCs w:val="20"/>
          <w:lang w:eastAsia="tr-TR"/>
        </w:rPr>
        <w:t xml:space="preserve"> (</w:t>
      </w:r>
      <w:proofErr w:type="spellStart"/>
      <w:r>
        <w:rPr>
          <w:rFonts w:ascii="Times New Roman" w:hAnsi="Times New Roman"/>
          <w:sz w:val="20"/>
          <w:szCs w:val="20"/>
          <w:lang w:eastAsia="tr-TR"/>
        </w:rPr>
        <w:t>Kualatif</w:t>
      </w:r>
      <w:proofErr w:type="spellEnd"/>
      <w:r>
        <w:rPr>
          <w:rFonts w:ascii="Times New Roman" w:hAnsi="Times New Roman"/>
          <w:sz w:val="20"/>
          <w:szCs w:val="20"/>
          <w:lang w:eastAsia="tr-TR"/>
        </w:rPr>
        <w:t>)</w:t>
      </w:r>
      <w:r w:rsidRPr="00DB1C91">
        <w:rPr>
          <w:rFonts w:ascii="Times New Roman" w:hAnsi="Times New Roman"/>
          <w:sz w:val="20"/>
          <w:szCs w:val="20"/>
          <w:lang w:eastAsia="tr-TR"/>
        </w:rPr>
        <w:t xml:space="preserve"> değerlendirme tamamen sözel verilere dayalı olup, tasman mühendisinin deneyimine bağlı olarak sübjektif bir analiz içerir. Niceliksel</w:t>
      </w:r>
      <w:r>
        <w:rPr>
          <w:rFonts w:ascii="Times New Roman" w:hAnsi="Times New Roman"/>
          <w:sz w:val="20"/>
          <w:szCs w:val="20"/>
          <w:lang w:eastAsia="tr-TR"/>
        </w:rPr>
        <w:t xml:space="preserve"> (</w:t>
      </w:r>
      <w:proofErr w:type="gramStart"/>
      <w:r>
        <w:rPr>
          <w:rFonts w:ascii="Times New Roman" w:hAnsi="Times New Roman"/>
          <w:sz w:val="20"/>
          <w:szCs w:val="20"/>
          <w:lang w:eastAsia="tr-TR"/>
        </w:rPr>
        <w:t>kantitatif</w:t>
      </w:r>
      <w:proofErr w:type="gramEnd"/>
      <w:r>
        <w:rPr>
          <w:rFonts w:ascii="Times New Roman" w:hAnsi="Times New Roman"/>
          <w:sz w:val="20"/>
          <w:szCs w:val="20"/>
          <w:lang w:eastAsia="tr-TR"/>
        </w:rPr>
        <w:t>)</w:t>
      </w:r>
      <w:r w:rsidRPr="00DB1C91">
        <w:rPr>
          <w:rFonts w:ascii="Times New Roman" w:hAnsi="Times New Roman"/>
          <w:sz w:val="20"/>
          <w:szCs w:val="20"/>
          <w:lang w:eastAsia="tr-TR"/>
        </w:rPr>
        <w:t xml:space="preserve"> </w:t>
      </w:r>
      <w:r>
        <w:rPr>
          <w:rFonts w:ascii="Times New Roman" w:hAnsi="Times New Roman"/>
          <w:sz w:val="20"/>
          <w:szCs w:val="20"/>
          <w:lang w:eastAsia="tr-TR"/>
        </w:rPr>
        <w:t>yöntem</w:t>
      </w:r>
      <w:r w:rsidRPr="00DB1C91">
        <w:rPr>
          <w:rFonts w:ascii="Times New Roman" w:hAnsi="Times New Roman"/>
          <w:sz w:val="20"/>
          <w:szCs w:val="20"/>
          <w:lang w:eastAsia="tr-TR"/>
        </w:rPr>
        <w:t>lerde tehlikeli bir olayın meydana gelme ihtimali, tehlikenin etkisi gibi değerlere sayısal değerler verilir</w:t>
      </w:r>
      <w:r>
        <w:rPr>
          <w:rFonts w:ascii="Times New Roman" w:hAnsi="Times New Roman"/>
          <w:sz w:val="20"/>
          <w:szCs w:val="20"/>
          <w:lang w:eastAsia="tr-TR"/>
        </w:rPr>
        <w:t xml:space="preserve"> </w:t>
      </w:r>
      <w:r w:rsidRPr="00DB1C91">
        <w:rPr>
          <w:rFonts w:ascii="Times New Roman" w:hAnsi="Times New Roman"/>
          <w:sz w:val="20"/>
          <w:szCs w:val="20"/>
          <w:lang w:eastAsia="tr-TR"/>
        </w:rPr>
        <w:t>ve bu değerler matematiksel ve mantıksal metotlar ile işlenip risk değeri bulunur.</w:t>
      </w:r>
      <w:r>
        <w:rPr>
          <w:rFonts w:ascii="Times New Roman" w:hAnsi="Times New Roman"/>
          <w:sz w:val="20"/>
          <w:szCs w:val="20"/>
          <w:lang w:eastAsia="tr-TR"/>
        </w:rPr>
        <w:t xml:space="preserve"> </w:t>
      </w:r>
    </w:p>
    <w:p w:rsidR="00D56587" w:rsidRPr="00DB1C91" w:rsidRDefault="00D56587" w:rsidP="00A375FE">
      <w:pPr>
        <w:autoSpaceDE w:val="0"/>
        <w:autoSpaceDN w:val="0"/>
        <w:adjustRightInd w:val="0"/>
        <w:ind w:firstLine="284"/>
        <w:jc w:val="both"/>
        <w:rPr>
          <w:rFonts w:ascii="Times New Roman" w:hAnsi="Times New Roman"/>
          <w:sz w:val="20"/>
          <w:szCs w:val="20"/>
          <w:lang w:eastAsia="tr-TR"/>
        </w:rPr>
      </w:pPr>
      <w:r>
        <w:rPr>
          <w:rFonts w:ascii="Times New Roman" w:hAnsi="Times New Roman"/>
          <w:sz w:val="20"/>
          <w:szCs w:val="20"/>
          <w:lang w:eastAsia="tr-TR"/>
        </w:rPr>
        <w:t>Bu bölümde 6306 sayılı kanun çerçevesinde riskli alanların belirlenmesine yönelik Risk</w:t>
      </w:r>
      <w:r w:rsidRPr="00DB1C91">
        <w:rPr>
          <w:rFonts w:ascii="Times New Roman" w:hAnsi="Times New Roman"/>
          <w:b/>
          <w:i/>
          <w:sz w:val="20"/>
          <w:szCs w:val="20"/>
          <w:lang w:eastAsia="tr-TR"/>
        </w:rPr>
        <w:t xml:space="preserve"> Endeksi Yöntemi</w:t>
      </w:r>
      <w:r>
        <w:rPr>
          <w:rFonts w:ascii="Times New Roman" w:hAnsi="Times New Roman"/>
          <w:b/>
          <w:i/>
          <w:sz w:val="20"/>
          <w:szCs w:val="20"/>
          <w:lang w:eastAsia="tr-TR"/>
        </w:rPr>
        <w:t xml:space="preserve"> ve</w:t>
      </w:r>
      <w:r w:rsidRPr="00DB1C91">
        <w:rPr>
          <w:rFonts w:ascii="Times New Roman" w:hAnsi="Times New Roman"/>
          <w:b/>
          <w:i/>
          <w:sz w:val="20"/>
          <w:szCs w:val="20"/>
          <w:lang w:eastAsia="tr-TR"/>
        </w:rPr>
        <w:t xml:space="preserve"> Risk Haritası Yöntemi</w:t>
      </w:r>
      <w:r>
        <w:rPr>
          <w:rFonts w:ascii="Times New Roman" w:hAnsi="Times New Roman"/>
          <w:b/>
          <w:i/>
          <w:sz w:val="20"/>
          <w:szCs w:val="20"/>
          <w:lang w:eastAsia="tr-TR"/>
        </w:rPr>
        <w:t>,</w:t>
      </w:r>
      <w:r>
        <w:rPr>
          <w:rFonts w:ascii="Times New Roman" w:hAnsi="Times New Roman"/>
          <w:sz w:val="20"/>
          <w:szCs w:val="20"/>
          <w:lang w:eastAsia="tr-TR"/>
        </w:rPr>
        <w:t xml:space="preserve"> riskli yapı belirlenmesine yönelik</w:t>
      </w:r>
      <w:r w:rsidRPr="00DB1C91">
        <w:rPr>
          <w:rFonts w:ascii="Times New Roman" w:hAnsi="Times New Roman"/>
          <w:b/>
          <w:sz w:val="20"/>
          <w:szCs w:val="20"/>
          <w:lang w:eastAsia="tr-TR"/>
        </w:rPr>
        <w:t xml:space="preserve"> </w:t>
      </w:r>
      <w:r w:rsidRPr="00DB1C91">
        <w:rPr>
          <w:rFonts w:ascii="Times New Roman" w:hAnsi="Times New Roman"/>
          <w:b/>
          <w:i/>
          <w:sz w:val="20"/>
          <w:szCs w:val="20"/>
          <w:lang w:eastAsia="tr-TR"/>
        </w:rPr>
        <w:t>Risk Tablosu</w:t>
      </w:r>
      <w:r w:rsidRPr="00DB1C91">
        <w:rPr>
          <w:rFonts w:ascii="Times New Roman" w:hAnsi="Times New Roman"/>
          <w:b/>
          <w:sz w:val="20"/>
          <w:szCs w:val="20"/>
          <w:lang w:eastAsia="tr-TR"/>
        </w:rPr>
        <w:t xml:space="preserve"> </w:t>
      </w:r>
      <w:r w:rsidRPr="00DB1C91">
        <w:rPr>
          <w:rFonts w:ascii="Times New Roman" w:hAnsi="Times New Roman"/>
          <w:b/>
          <w:i/>
          <w:sz w:val="20"/>
          <w:szCs w:val="20"/>
          <w:lang w:eastAsia="tr-TR"/>
        </w:rPr>
        <w:t>Yöntemi</w:t>
      </w:r>
      <w:r w:rsidRPr="00DB1C91">
        <w:rPr>
          <w:rFonts w:ascii="Times New Roman" w:hAnsi="Times New Roman"/>
          <w:i/>
          <w:sz w:val="20"/>
          <w:szCs w:val="20"/>
          <w:lang w:eastAsia="tr-TR"/>
        </w:rPr>
        <w:t xml:space="preserve"> </w:t>
      </w:r>
      <w:r>
        <w:rPr>
          <w:rFonts w:ascii="Times New Roman" w:hAnsi="Times New Roman"/>
          <w:sz w:val="20"/>
          <w:szCs w:val="20"/>
          <w:lang w:eastAsia="tr-TR"/>
        </w:rPr>
        <w:t>tanıtılacak,</w:t>
      </w:r>
      <w:r w:rsidRPr="00DB1C91">
        <w:rPr>
          <w:rFonts w:ascii="Times New Roman" w:hAnsi="Times New Roman"/>
          <w:sz w:val="20"/>
          <w:szCs w:val="20"/>
          <w:lang w:eastAsia="tr-TR"/>
        </w:rPr>
        <w:t xml:space="preserve"> yöntemler hakkında detaylı anlatımlara yer veril</w:t>
      </w:r>
      <w:r>
        <w:rPr>
          <w:rFonts w:ascii="Times New Roman" w:hAnsi="Times New Roman"/>
          <w:sz w:val="20"/>
          <w:szCs w:val="20"/>
          <w:lang w:eastAsia="tr-TR"/>
        </w:rPr>
        <w:t>ecek</w:t>
      </w:r>
      <w:r w:rsidRPr="00DB1C91">
        <w:rPr>
          <w:rFonts w:ascii="Times New Roman" w:hAnsi="Times New Roman"/>
          <w:sz w:val="20"/>
          <w:szCs w:val="20"/>
          <w:lang w:eastAsia="tr-TR"/>
        </w:rPr>
        <w:t>tir.</w:t>
      </w:r>
    </w:p>
    <w:p w:rsidR="00D56587" w:rsidRDefault="00D56587" w:rsidP="00551199">
      <w:pPr>
        <w:autoSpaceDE w:val="0"/>
        <w:autoSpaceDN w:val="0"/>
        <w:adjustRightInd w:val="0"/>
        <w:jc w:val="both"/>
        <w:rPr>
          <w:rFonts w:ascii="Times New Roman" w:hAnsi="Times New Roman"/>
          <w:sz w:val="20"/>
          <w:szCs w:val="20"/>
          <w:lang w:eastAsia="tr-TR"/>
        </w:rPr>
      </w:pPr>
    </w:p>
    <w:p w:rsidR="00D56587" w:rsidRPr="00A375FE" w:rsidRDefault="00D56587" w:rsidP="00551199">
      <w:pPr>
        <w:autoSpaceDE w:val="0"/>
        <w:autoSpaceDN w:val="0"/>
        <w:adjustRightInd w:val="0"/>
        <w:jc w:val="both"/>
        <w:rPr>
          <w:rFonts w:ascii="Arial" w:hAnsi="Arial" w:cs="Arial"/>
          <w:b/>
          <w:sz w:val="20"/>
          <w:szCs w:val="20"/>
          <w:lang w:eastAsia="tr-TR"/>
        </w:rPr>
      </w:pPr>
      <w:r w:rsidRPr="00A375FE">
        <w:rPr>
          <w:rFonts w:ascii="Arial" w:hAnsi="Arial" w:cs="Arial"/>
          <w:b/>
          <w:sz w:val="20"/>
          <w:szCs w:val="20"/>
          <w:lang w:eastAsia="tr-TR"/>
        </w:rPr>
        <w:t>2.1. Risk Endeksi Yöntemi</w:t>
      </w:r>
    </w:p>
    <w:p w:rsidR="00D56587" w:rsidRPr="00230DE2" w:rsidRDefault="00D56587" w:rsidP="00551199">
      <w:pPr>
        <w:autoSpaceDE w:val="0"/>
        <w:autoSpaceDN w:val="0"/>
        <w:adjustRightInd w:val="0"/>
        <w:jc w:val="both"/>
        <w:rPr>
          <w:rFonts w:ascii="Arial" w:hAnsi="Arial" w:cs="Arial"/>
          <w:b/>
          <w:sz w:val="18"/>
          <w:szCs w:val="18"/>
          <w:lang w:eastAsia="tr-TR"/>
        </w:rPr>
      </w:pPr>
    </w:p>
    <w:p w:rsidR="00D56587" w:rsidRDefault="00D56587" w:rsidP="00A375FE">
      <w:pPr>
        <w:autoSpaceDE w:val="0"/>
        <w:autoSpaceDN w:val="0"/>
        <w:adjustRightInd w:val="0"/>
        <w:jc w:val="both"/>
        <w:rPr>
          <w:rFonts w:ascii="Arial" w:hAnsi="Arial" w:cs="Arial"/>
          <w:b/>
        </w:rPr>
      </w:pPr>
      <w:r>
        <w:rPr>
          <w:rFonts w:ascii="Times New Roman" w:hAnsi="Times New Roman"/>
          <w:sz w:val="20"/>
          <w:szCs w:val="20"/>
          <w:lang w:eastAsia="tr-TR"/>
        </w:rPr>
        <w:t>Afet risk oluşumunun prensipleri açısından, değerlendirmenin yapılacağı bölgenin doğal ve sosyal karakteristikleri olarak üç faktör afet risk endeksi olarak ele alınabilir. Bunlar; tehlikenin içeriği, güvenlik zafiyeti (</w:t>
      </w:r>
      <w:proofErr w:type="spellStart"/>
      <w:r w:rsidRPr="006F33F0">
        <w:rPr>
          <w:rFonts w:ascii="Times New Roman" w:eastAsia="MS Mincho" w:hAnsi="Times New Roman"/>
          <w:bCs/>
          <w:i/>
          <w:sz w:val="20"/>
          <w:szCs w:val="20"/>
          <w:lang w:eastAsia="ja-JP"/>
        </w:rPr>
        <w:t>vulnerability</w:t>
      </w:r>
      <w:proofErr w:type="spellEnd"/>
      <w:r w:rsidRPr="006F33F0">
        <w:rPr>
          <w:rFonts w:ascii="Times New Roman" w:eastAsia="MS Mincho" w:hAnsi="Times New Roman"/>
          <w:bCs/>
          <w:i/>
          <w:sz w:val="20"/>
          <w:szCs w:val="20"/>
          <w:lang w:eastAsia="ja-JP"/>
        </w:rPr>
        <w:t>)</w:t>
      </w:r>
      <w:r>
        <w:rPr>
          <w:rFonts w:ascii="Times New Roman" w:hAnsi="Times New Roman"/>
          <w:sz w:val="20"/>
          <w:szCs w:val="20"/>
          <w:lang w:eastAsia="tr-TR"/>
        </w:rPr>
        <w:t xml:space="preserve">, afet riskini önleme ve azaltmadır. Afet risk endeksi yönteminde </w:t>
      </w:r>
      <w:r w:rsidRPr="000257F1">
        <w:rPr>
          <w:rFonts w:ascii="Times New Roman" w:hAnsi="Times New Roman"/>
          <w:b/>
          <w:sz w:val="20"/>
          <w:szCs w:val="20"/>
          <w:lang w:eastAsia="tr-TR"/>
        </w:rPr>
        <w:t>tehlike</w:t>
      </w:r>
      <w:r>
        <w:rPr>
          <w:rFonts w:ascii="Times New Roman" w:hAnsi="Times New Roman"/>
          <w:sz w:val="20"/>
          <w:szCs w:val="20"/>
          <w:lang w:eastAsia="tr-TR"/>
        </w:rPr>
        <w:t xml:space="preserve">, </w:t>
      </w:r>
      <w:r>
        <w:rPr>
          <w:rFonts w:ascii="TimesNewRomanPSMT" w:hAnsi="TimesNewRomanPSMT" w:cs="TimesNewRomanPSMT"/>
          <w:sz w:val="19"/>
          <w:szCs w:val="19"/>
          <w:lang w:eastAsia="tr-TR"/>
        </w:rPr>
        <w:t>insana zarar veren, yap</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lara hasar veren, i</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 xml:space="preserve"> kayb</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na yol açan, çevre veya bölge üzerinde olumsuz etkiye sebep olma potansiyeli olan her </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eydir.</w:t>
      </w:r>
      <w:r>
        <w:rPr>
          <w:rFonts w:ascii="Times New Roman" w:hAnsi="Times New Roman"/>
          <w:sz w:val="20"/>
          <w:szCs w:val="20"/>
          <w:lang w:eastAsia="tr-TR"/>
        </w:rPr>
        <w:t xml:space="preserve"> </w:t>
      </w:r>
      <w:proofErr w:type="spellStart"/>
      <w:r>
        <w:rPr>
          <w:rFonts w:ascii="Times New Roman" w:hAnsi="Times New Roman"/>
          <w:sz w:val="20"/>
          <w:szCs w:val="20"/>
          <w:lang w:eastAsia="tr-TR"/>
        </w:rPr>
        <w:t>Şehiraltı</w:t>
      </w:r>
      <w:proofErr w:type="spellEnd"/>
      <w:r>
        <w:rPr>
          <w:rFonts w:ascii="Times New Roman" w:hAnsi="Times New Roman"/>
          <w:sz w:val="20"/>
          <w:szCs w:val="20"/>
          <w:lang w:eastAsia="tr-TR"/>
        </w:rPr>
        <w:t xml:space="preserve"> madenciliği açısından t</w:t>
      </w:r>
      <w:r>
        <w:rPr>
          <w:rFonts w:ascii="TimesNewRomanPSMT" w:hAnsi="TimesNewRomanPSMT" w:cs="TimesNewRomanPSMT"/>
          <w:sz w:val="19"/>
          <w:szCs w:val="19"/>
          <w:lang w:eastAsia="tr-TR"/>
        </w:rPr>
        <w:t>ehlike, yap</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la</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m</w:t>
      </w:r>
      <w:r>
        <w:rPr>
          <w:rFonts w:ascii="TimesNewRomanPSMT Tur" w:hAnsi="TimesNewRomanPSMT Tur" w:cs="TimesNewRomanPSMT Tur"/>
          <w:sz w:val="19"/>
          <w:szCs w:val="19"/>
          <w:lang w:eastAsia="tr-TR"/>
        </w:rPr>
        <w:t>ış</w:t>
      </w:r>
      <w:r>
        <w:rPr>
          <w:rFonts w:ascii="TimesNewRomanPSMT" w:hAnsi="TimesNewRomanPSMT" w:cs="TimesNewRomanPSMT"/>
          <w:sz w:val="19"/>
          <w:szCs w:val="19"/>
          <w:lang w:eastAsia="tr-TR"/>
        </w:rPr>
        <w:t xml:space="preserve"> alanlar alt</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nda, sak</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ncal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bir biçimde üretim yapmaktan, uygun olmayan jeolojik ko</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ullarda çal</w:t>
      </w:r>
      <w:r>
        <w:rPr>
          <w:rFonts w:ascii="TimesNewRomanPSMT Tur" w:hAnsi="TimesNewRomanPSMT Tur" w:cs="TimesNewRomanPSMT Tur"/>
          <w:sz w:val="19"/>
          <w:szCs w:val="19"/>
          <w:lang w:eastAsia="tr-TR"/>
        </w:rPr>
        <w:t>ış</w:t>
      </w:r>
      <w:r>
        <w:rPr>
          <w:rFonts w:ascii="TimesNewRomanPSMT" w:hAnsi="TimesNewRomanPSMT" w:cs="TimesNewRomanPSMT"/>
          <w:sz w:val="19"/>
          <w:szCs w:val="19"/>
          <w:lang w:eastAsia="tr-TR"/>
        </w:rPr>
        <w:t>maktan, yeryüzüne yak</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 derinliklerde çal</w:t>
      </w:r>
      <w:r>
        <w:rPr>
          <w:rFonts w:ascii="TimesNewRomanPSMT Tur" w:hAnsi="TimesNewRomanPSMT Tur" w:cs="TimesNewRomanPSMT Tur"/>
          <w:sz w:val="19"/>
          <w:szCs w:val="19"/>
          <w:lang w:eastAsia="tr-TR"/>
        </w:rPr>
        <w:t>ış</w:t>
      </w:r>
      <w:r>
        <w:rPr>
          <w:rFonts w:ascii="TimesNewRomanPSMT" w:hAnsi="TimesNewRomanPSMT" w:cs="TimesNewRomanPSMT"/>
          <w:sz w:val="19"/>
          <w:szCs w:val="19"/>
          <w:lang w:eastAsia="tr-TR"/>
        </w:rPr>
        <w:t>maktan, eski üretim panolar</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 alt</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nda ya da yak</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nda çal</w:t>
      </w:r>
      <w:r>
        <w:rPr>
          <w:rFonts w:ascii="TimesNewRomanPSMT Tur" w:hAnsi="TimesNewRomanPSMT Tur" w:cs="TimesNewRomanPSMT Tur"/>
          <w:sz w:val="19"/>
          <w:szCs w:val="19"/>
          <w:lang w:eastAsia="tr-TR"/>
        </w:rPr>
        <w:t>ış</w:t>
      </w:r>
      <w:r>
        <w:rPr>
          <w:rFonts w:ascii="TimesNewRomanPSMT" w:hAnsi="TimesNewRomanPSMT" w:cs="TimesNewRomanPSMT"/>
          <w:sz w:val="19"/>
          <w:szCs w:val="19"/>
          <w:lang w:eastAsia="tr-TR"/>
        </w:rPr>
        <w:t>maktan ve büyük üretim aç</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kl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klar</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olu</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turmaktan kaynaklanmaktad</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 Bununla birlikte yeralt</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ndaki üretim etkinliklerinin niteli</w:t>
      </w:r>
      <w:r>
        <w:rPr>
          <w:rFonts w:ascii="TimesNewRomanPSMT Tur" w:hAnsi="TimesNewRomanPSMT Tur" w:cs="TimesNewRomanPSMT Tur"/>
          <w:sz w:val="19"/>
          <w:szCs w:val="19"/>
          <w:lang w:eastAsia="tr-TR"/>
        </w:rPr>
        <w:t>ğ</w:t>
      </w:r>
      <w:r>
        <w:rPr>
          <w:rFonts w:ascii="TimesNewRomanPSMT" w:hAnsi="TimesNewRomanPSMT" w:cs="TimesNewRomanPSMT"/>
          <w:sz w:val="19"/>
          <w:szCs w:val="19"/>
          <w:lang w:eastAsia="tr-TR"/>
        </w:rPr>
        <w:t>ine göre, çok say</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da ve de</w:t>
      </w:r>
      <w:r>
        <w:rPr>
          <w:rFonts w:ascii="TimesNewRomanPSMT Tur" w:hAnsi="TimesNewRomanPSMT Tur" w:cs="TimesNewRomanPSMT Tur"/>
          <w:sz w:val="19"/>
          <w:szCs w:val="19"/>
          <w:lang w:eastAsia="tr-TR"/>
        </w:rPr>
        <w:t>ğ</w:t>
      </w:r>
      <w:r>
        <w:rPr>
          <w:rFonts w:ascii="TimesNewRomanPSMT" w:hAnsi="TimesNewRomanPSMT" w:cs="TimesNewRomanPSMT"/>
          <w:sz w:val="19"/>
          <w:szCs w:val="19"/>
          <w:lang w:eastAsia="tr-TR"/>
        </w:rPr>
        <w:t>i</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 xml:space="preserve">ik türden tehlikeler de söz konusu olabilir. </w:t>
      </w:r>
      <w:r w:rsidRPr="00551199">
        <w:rPr>
          <w:rFonts w:ascii="Times New Roman" w:hAnsi="Times New Roman"/>
          <w:b/>
          <w:sz w:val="20"/>
          <w:szCs w:val="20"/>
          <w:lang w:eastAsia="tr-TR"/>
        </w:rPr>
        <w:t>Risk</w:t>
      </w:r>
      <w:r>
        <w:rPr>
          <w:rFonts w:ascii="Times New Roman" w:hAnsi="Times New Roman"/>
          <w:sz w:val="20"/>
          <w:szCs w:val="20"/>
          <w:lang w:eastAsia="tr-TR"/>
        </w:rPr>
        <w:t xml:space="preserve">; </w:t>
      </w:r>
      <w:r>
        <w:rPr>
          <w:rFonts w:ascii="TimesNewRomanPSMT" w:hAnsi="TimesNewRomanPSMT" w:cs="TimesNewRomanPSMT"/>
          <w:sz w:val="19"/>
          <w:szCs w:val="19"/>
          <w:lang w:eastAsia="tr-TR"/>
        </w:rPr>
        <w:t>belirli bir süre içerisinde, belirli ve istenmeyen bir tehlikenin (olay</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 meydana gelme olas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w:t>
      </w:r>
      <w:r>
        <w:rPr>
          <w:rFonts w:ascii="TimesNewRomanPSMT Tur" w:hAnsi="TimesNewRomanPSMT Tur" w:cs="TimesNewRomanPSMT Tur"/>
          <w:sz w:val="19"/>
          <w:szCs w:val="19"/>
          <w:lang w:eastAsia="tr-TR"/>
        </w:rPr>
        <w:t>ığı</w:t>
      </w:r>
      <w:r>
        <w:rPr>
          <w:rFonts w:ascii="TimesNewRomanPSMT" w:hAnsi="TimesNewRomanPSMT" w:cs="TimesNewRomanPSMT"/>
          <w:sz w:val="19"/>
          <w:szCs w:val="19"/>
          <w:lang w:eastAsia="tr-TR"/>
        </w:rPr>
        <w:t>d</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 dolay</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yla tehlikeye ba</w:t>
      </w:r>
      <w:r>
        <w:rPr>
          <w:rFonts w:ascii="TimesNewRomanPSMT Tur" w:hAnsi="TimesNewRomanPSMT Tur" w:cs="TimesNewRomanPSMT Tur"/>
          <w:sz w:val="19"/>
          <w:szCs w:val="19"/>
          <w:lang w:eastAsia="tr-TR"/>
        </w:rPr>
        <w:t>ğ</w:t>
      </w:r>
      <w:r>
        <w:rPr>
          <w:rFonts w:ascii="TimesNewRomanPSMT" w:hAnsi="TimesNewRomanPSMT" w:cs="TimesNewRomanPSMT"/>
          <w:sz w:val="19"/>
          <w:szCs w:val="19"/>
          <w:lang w:eastAsia="tr-TR"/>
        </w:rPr>
        <w:t>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zarar</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 gerçekle</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me olas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w:t>
      </w:r>
      <w:r>
        <w:rPr>
          <w:rFonts w:ascii="TimesNewRomanPSMT Tur" w:hAnsi="TimesNewRomanPSMT Tur" w:cs="TimesNewRomanPSMT Tur"/>
          <w:sz w:val="19"/>
          <w:szCs w:val="19"/>
          <w:lang w:eastAsia="tr-TR"/>
        </w:rPr>
        <w:t>ığı</w:t>
      </w:r>
      <w:r>
        <w:rPr>
          <w:rFonts w:ascii="TimesNewRomanPSMT" w:hAnsi="TimesNewRomanPSMT" w:cs="TimesNewRomanPSMT"/>
          <w:sz w:val="19"/>
          <w:szCs w:val="19"/>
          <w:lang w:eastAsia="tr-TR"/>
        </w:rPr>
        <w:t>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tan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mlar. Riskin etkinli</w:t>
      </w:r>
      <w:r>
        <w:rPr>
          <w:rFonts w:ascii="TimesNewRomanPSMT Tur" w:hAnsi="TimesNewRomanPSMT Tur" w:cs="TimesNewRomanPSMT Tur"/>
          <w:sz w:val="19"/>
          <w:szCs w:val="19"/>
          <w:lang w:eastAsia="tr-TR"/>
        </w:rPr>
        <w:t>ğ</w:t>
      </w:r>
      <w:r>
        <w:rPr>
          <w:rFonts w:ascii="TimesNewRomanPSMT" w:hAnsi="TimesNewRomanPSMT" w:cs="TimesNewRomanPSMT"/>
          <w:sz w:val="19"/>
          <w:szCs w:val="19"/>
          <w:lang w:eastAsia="tr-TR"/>
        </w:rPr>
        <w:t>i; etkilenen bina, alt yap</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tesisi vb. nesne ve ki</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ilerin say</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ile meydana gelen sonucu kapsar.</w:t>
      </w:r>
      <w:r>
        <w:rPr>
          <w:rFonts w:ascii="Times New Roman" w:hAnsi="Times New Roman"/>
          <w:sz w:val="20"/>
          <w:szCs w:val="20"/>
          <w:lang w:eastAsia="tr-TR"/>
        </w:rPr>
        <w:t xml:space="preserve"> </w:t>
      </w:r>
    </w:p>
    <w:p w:rsidR="00D56587" w:rsidRDefault="00D56587" w:rsidP="00A375FE">
      <w:pPr>
        <w:autoSpaceDE w:val="0"/>
        <w:autoSpaceDN w:val="0"/>
        <w:adjustRightInd w:val="0"/>
        <w:ind w:firstLine="284"/>
        <w:jc w:val="both"/>
        <w:rPr>
          <w:rFonts w:ascii="TimesNewRomanPSMT" w:hAnsi="TimesNewRomanPSMT" w:cs="TimesNewRomanPSMT"/>
          <w:sz w:val="19"/>
          <w:szCs w:val="19"/>
          <w:lang w:eastAsia="tr-TR"/>
        </w:rPr>
      </w:pPr>
      <w:r>
        <w:rPr>
          <w:rFonts w:ascii="TimesNewRomanPSMT" w:hAnsi="TimesNewRomanPSMT" w:cs="TimesNewRomanPSMT"/>
          <w:sz w:val="19"/>
          <w:szCs w:val="19"/>
          <w:lang w:eastAsia="tr-TR"/>
        </w:rPr>
        <w:t>Afet Riskinin kontrol edilmesi ve azalt</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lmas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belirli bir 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ra düzen içerisinde al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nacak önlemlerin her risk gurubu için de</w:t>
      </w:r>
      <w:r>
        <w:rPr>
          <w:rFonts w:ascii="TimesNewRomanPSMT Tur" w:hAnsi="TimesNewRomanPSMT Tur" w:cs="TimesNewRomanPSMT Tur"/>
          <w:sz w:val="19"/>
          <w:szCs w:val="19"/>
          <w:lang w:eastAsia="tr-TR"/>
        </w:rPr>
        <w:t>ğ</w:t>
      </w:r>
      <w:r>
        <w:rPr>
          <w:rFonts w:ascii="TimesNewRomanPSMT" w:hAnsi="TimesNewRomanPSMT" w:cs="TimesNewRomanPSMT"/>
          <w:sz w:val="19"/>
          <w:szCs w:val="19"/>
          <w:lang w:eastAsia="tr-TR"/>
        </w:rPr>
        <w:t>erlendirilmesi ile olanakl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d</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 Bu sürecin amac</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 xml:space="preserve"> tehlikenin belirlenmesi a</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amas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nda toplanan verilerin irdelenmesi ve risklerin kontrolüne yönelik stratejik kararlar</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 al</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nmas</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d</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  Olu</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an ya da olu</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acak tasman için Risk Endeksi Yönteminde a</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a</w:t>
      </w:r>
      <w:r>
        <w:rPr>
          <w:rFonts w:ascii="TimesNewRomanPSMT Tur" w:hAnsi="TimesNewRomanPSMT Tur" w:cs="TimesNewRomanPSMT Tur"/>
          <w:sz w:val="19"/>
          <w:szCs w:val="19"/>
          <w:lang w:eastAsia="tr-TR"/>
        </w:rPr>
        <w:t>ğı</w:t>
      </w:r>
      <w:r>
        <w:rPr>
          <w:rFonts w:ascii="TimesNewRomanPSMT" w:hAnsi="TimesNewRomanPSMT" w:cs="TimesNewRomanPSMT"/>
          <w:sz w:val="19"/>
          <w:szCs w:val="19"/>
          <w:lang w:eastAsia="tr-TR"/>
        </w:rPr>
        <w:t xml:space="preserve">da 1 </w:t>
      </w:r>
      <w:proofErr w:type="spellStart"/>
      <w:r>
        <w:rPr>
          <w:rFonts w:ascii="TimesNewRomanPSMT" w:hAnsi="TimesNewRomanPSMT" w:cs="TimesNewRomanPSMT"/>
          <w:sz w:val="19"/>
          <w:szCs w:val="19"/>
          <w:lang w:eastAsia="tr-TR"/>
        </w:rPr>
        <w:t>nolu</w:t>
      </w:r>
      <w:proofErr w:type="spellEnd"/>
      <w:r>
        <w:rPr>
          <w:rFonts w:ascii="TimesNewRomanPSMT" w:hAnsi="TimesNewRomanPSMT" w:cs="TimesNewRomanPSMT"/>
          <w:sz w:val="19"/>
          <w:szCs w:val="19"/>
          <w:lang w:eastAsia="tr-TR"/>
        </w:rPr>
        <w:t xml:space="preserve"> e</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itlikle verilen fonksiyonel ili</w:t>
      </w:r>
      <w:r>
        <w:rPr>
          <w:rFonts w:ascii="TimesNewRomanPSMT Tur" w:hAnsi="TimesNewRomanPSMT Tur" w:cs="TimesNewRomanPSMT Tur"/>
          <w:sz w:val="19"/>
          <w:szCs w:val="19"/>
          <w:lang w:eastAsia="tr-TR"/>
        </w:rPr>
        <w:t>ş</w:t>
      </w:r>
      <w:r>
        <w:rPr>
          <w:rFonts w:ascii="TimesNewRomanPSMT" w:hAnsi="TimesNewRomanPSMT" w:cs="TimesNewRomanPSMT"/>
          <w:sz w:val="19"/>
          <w:szCs w:val="19"/>
          <w:lang w:eastAsia="tr-TR"/>
        </w:rPr>
        <w:t>ki kullan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larak afet risk endeksi E</w:t>
      </w:r>
      <w:r>
        <w:rPr>
          <w:rFonts w:ascii="TimesNewRomanPSMT" w:hAnsi="TimesNewRomanPSMT" w:cs="TimesNewRomanPSMT"/>
          <w:sz w:val="19"/>
          <w:szCs w:val="19"/>
          <w:vertAlign w:val="subscript"/>
          <w:lang w:eastAsia="tr-TR"/>
        </w:rPr>
        <w:t>r</w:t>
      </w:r>
      <w:r>
        <w:rPr>
          <w:rFonts w:ascii="TimesNewRomanPSMT" w:hAnsi="TimesNewRomanPSMT" w:cs="TimesNewRomanPSMT"/>
          <w:sz w:val="19"/>
          <w:szCs w:val="19"/>
          <w:lang w:eastAsia="tr-TR"/>
        </w:rPr>
        <w:t xml:space="preserve"> hesaplan</w:t>
      </w:r>
      <w:r>
        <w:rPr>
          <w:rFonts w:ascii="TimesNewRomanPSMT Tur" w:hAnsi="TimesNewRomanPSMT Tur" w:cs="TimesNewRomanPSMT Tur"/>
          <w:sz w:val="19"/>
          <w:szCs w:val="19"/>
          <w:lang w:eastAsia="tr-TR"/>
        </w:rPr>
        <w:t>ı</w:t>
      </w:r>
      <w:r>
        <w:rPr>
          <w:rFonts w:ascii="TimesNewRomanPSMT" w:hAnsi="TimesNewRomanPSMT" w:cs="TimesNewRomanPSMT"/>
          <w:sz w:val="19"/>
          <w:szCs w:val="19"/>
          <w:lang w:eastAsia="tr-TR"/>
        </w:rPr>
        <w:t>r:</w:t>
      </w:r>
    </w:p>
    <w:p w:rsidR="00D56587" w:rsidRDefault="00D56587" w:rsidP="00551199">
      <w:pPr>
        <w:autoSpaceDE w:val="0"/>
        <w:autoSpaceDN w:val="0"/>
        <w:adjustRightInd w:val="0"/>
        <w:jc w:val="both"/>
        <w:rPr>
          <w:rFonts w:ascii="TimesNewRomanPSMT" w:hAnsi="TimesNewRomanPSMT" w:cs="TimesNewRomanPSMT"/>
          <w:sz w:val="19"/>
          <w:szCs w:val="19"/>
          <w:lang w:eastAsia="tr-TR"/>
        </w:rPr>
      </w:pPr>
    </w:p>
    <w:p w:rsidR="00D56587" w:rsidRPr="0039409E" w:rsidRDefault="00D56587" w:rsidP="00551199">
      <w:pPr>
        <w:autoSpaceDE w:val="0"/>
        <w:autoSpaceDN w:val="0"/>
        <w:adjustRightInd w:val="0"/>
        <w:jc w:val="both"/>
        <w:rPr>
          <w:rFonts w:ascii="Arial" w:hAnsi="Arial" w:cs="Arial"/>
          <w:b/>
        </w:rPr>
      </w:pPr>
      <w:r>
        <w:rPr>
          <w:rFonts w:ascii="Arial" w:hAnsi="Arial" w:cs="Arial"/>
          <w:sz w:val="18"/>
          <w:szCs w:val="18"/>
          <w:lang w:eastAsia="tr-TR"/>
        </w:rPr>
        <w:t>E</w:t>
      </w:r>
      <w:r w:rsidRPr="00EF31E3">
        <w:rPr>
          <w:rFonts w:ascii="Arial" w:hAnsi="Arial" w:cs="Arial"/>
          <w:sz w:val="18"/>
          <w:szCs w:val="18"/>
          <w:vertAlign w:val="subscript"/>
          <w:lang w:eastAsia="tr-TR"/>
        </w:rPr>
        <w:t>r</w:t>
      </w:r>
      <w:r w:rsidRPr="00EF31E3">
        <w:rPr>
          <w:rFonts w:ascii="Arial" w:hAnsi="Arial" w:cs="Arial"/>
          <w:sz w:val="18"/>
          <w:szCs w:val="18"/>
          <w:lang w:eastAsia="tr-TR"/>
        </w:rPr>
        <w:t xml:space="preserve"> = f ( T, V, R) </w:t>
      </w:r>
      <w:r>
        <w:rPr>
          <w:rFonts w:ascii="Arial" w:hAnsi="Arial" w:cs="Arial"/>
          <w:sz w:val="18"/>
          <w:szCs w:val="18"/>
          <w:lang w:eastAsia="tr-TR"/>
        </w:rPr>
        <w:tab/>
      </w:r>
      <w:r>
        <w:rPr>
          <w:rFonts w:ascii="Arial" w:hAnsi="Arial" w:cs="Arial"/>
          <w:sz w:val="18"/>
          <w:szCs w:val="18"/>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r>
      <w:r>
        <w:rPr>
          <w:rFonts w:ascii="TimesNewRomanPSMT" w:hAnsi="TimesNewRomanPSMT" w:cs="TimesNewRomanPSMT"/>
          <w:sz w:val="19"/>
          <w:szCs w:val="19"/>
          <w:lang w:eastAsia="tr-TR"/>
        </w:rPr>
        <w:tab/>
        <w:t xml:space="preserve">         (1)</w:t>
      </w:r>
    </w:p>
    <w:p w:rsidR="00A375FE" w:rsidRDefault="00A375FE" w:rsidP="0039409E">
      <w:pPr>
        <w:jc w:val="both"/>
        <w:rPr>
          <w:rFonts w:ascii="Times New Roman" w:hAnsi="Times New Roman"/>
          <w:sz w:val="20"/>
          <w:szCs w:val="20"/>
        </w:rPr>
      </w:pPr>
    </w:p>
    <w:p w:rsidR="00D56587" w:rsidRPr="0039409E" w:rsidRDefault="00D56587" w:rsidP="00A375FE">
      <w:pPr>
        <w:ind w:firstLine="284"/>
        <w:jc w:val="both"/>
        <w:rPr>
          <w:rFonts w:ascii="Times New Roman" w:hAnsi="Times New Roman"/>
          <w:sz w:val="20"/>
          <w:szCs w:val="20"/>
        </w:rPr>
      </w:pPr>
      <w:r>
        <w:rPr>
          <w:rFonts w:ascii="Times New Roman" w:hAnsi="Times New Roman"/>
          <w:sz w:val="20"/>
          <w:szCs w:val="20"/>
        </w:rPr>
        <w:t xml:space="preserve">Bu fonksiyonel ilişkide </w:t>
      </w:r>
      <w:r w:rsidRPr="0063360D">
        <w:rPr>
          <w:rFonts w:ascii="Times New Roman" w:hAnsi="Times New Roman"/>
          <w:b/>
          <w:sz w:val="20"/>
          <w:szCs w:val="20"/>
        </w:rPr>
        <w:t>T</w:t>
      </w:r>
      <w:r>
        <w:rPr>
          <w:rFonts w:ascii="Times New Roman" w:hAnsi="Times New Roman"/>
          <w:sz w:val="20"/>
          <w:szCs w:val="20"/>
        </w:rPr>
        <w:t xml:space="preserve">; verilen bir zaman diliminde verilen bir alanda oluşabilecek afetin yoğunluğu, </w:t>
      </w:r>
      <w:r w:rsidRPr="0063360D">
        <w:rPr>
          <w:rFonts w:ascii="Times New Roman" w:hAnsi="Times New Roman"/>
          <w:b/>
          <w:sz w:val="20"/>
          <w:szCs w:val="20"/>
        </w:rPr>
        <w:t>V</w:t>
      </w:r>
      <w:r>
        <w:rPr>
          <w:rFonts w:ascii="Times New Roman" w:hAnsi="Times New Roman"/>
          <w:sz w:val="20"/>
          <w:szCs w:val="20"/>
        </w:rPr>
        <w:t xml:space="preserve">; yukarıda uluslar arası tanımı verilmiş olan, güvenlik zafiyeti ya da incinebilirlik olup, verilen bir durumun sonucu olarak olası kayıplara ilişkin tepkinin bir ölçüsü, </w:t>
      </w:r>
      <w:r w:rsidRPr="0063360D">
        <w:rPr>
          <w:rFonts w:ascii="Times New Roman" w:hAnsi="Times New Roman"/>
          <w:b/>
          <w:sz w:val="20"/>
          <w:szCs w:val="20"/>
        </w:rPr>
        <w:t>R</w:t>
      </w:r>
      <w:r>
        <w:rPr>
          <w:rFonts w:ascii="Times New Roman" w:hAnsi="Times New Roman"/>
          <w:sz w:val="20"/>
          <w:szCs w:val="20"/>
        </w:rPr>
        <w:t xml:space="preserve"> ise; afeti önleme ve azaltma kabiliyeti olarak tanımlanabilir. Tablo 2’de tasman riski açısından bu fonksiyonel ilişkiyi sağlayacak faktörler, her bir faktöre ilişkin göstergeler ve bunlara ilişkin ağılık değerleri verilmektedir. Tablodaki göstergeler madenciliğin uygulandığı havzaya göre değişiklik gösterebilmektedir. Benzer şekilde ağırlık değerleri de havzadan havzaya ve kentin özelliklerine göre doğal olarak değişecektir. Bu karakteristik özellikleri belirlemek için kapsamlı bir araştırma yapmak gerekmektedir. Ancak Tablo 2’de ele alınan göstergeler, mümkün olabilecek en uygun değerde ölçütlerle ele alınmış ve Ülkemiz açısından bir standart oluşmasına yardımcı olabilecek şekilde belirlenmiştir. </w:t>
      </w:r>
    </w:p>
    <w:p w:rsidR="00D56587" w:rsidRDefault="00D56587" w:rsidP="00A62F15">
      <w:pPr>
        <w:rPr>
          <w:rFonts w:ascii="Arial" w:hAnsi="Arial" w:cs="Arial"/>
          <w:i/>
          <w:sz w:val="18"/>
          <w:szCs w:val="18"/>
        </w:rPr>
      </w:pPr>
    </w:p>
    <w:p w:rsidR="00D56587" w:rsidRPr="000B5332" w:rsidRDefault="00D56587" w:rsidP="00A375FE">
      <w:pPr>
        <w:ind w:firstLine="284"/>
        <w:jc w:val="both"/>
        <w:rPr>
          <w:rFonts w:ascii="Times New Roman" w:hAnsi="Times New Roman"/>
          <w:sz w:val="20"/>
          <w:szCs w:val="20"/>
        </w:rPr>
      </w:pPr>
      <w:r>
        <w:rPr>
          <w:rFonts w:ascii="Times New Roman" w:hAnsi="Times New Roman"/>
          <w:sz w:val="20"/>
          <w:szCs w:val="20"/>
        </w:rPr>
        <w:lastRenderedPageBreak/>
        <w:t>Uygulamada aşağı</w:t>
      </w:r>
      <w:r w:rsidRPr="000B5332">
        <w:rPr>
          <w:rFonts w:ascii="Times New Roman" w:hAnsi="Times New Roman"/>
          <w:sz w:val="20"/>
          <w:szCs w:val="20"/>
        </w:rPr>
        <w:t>da verilen faktörler ve göstergeler her bir tasman bölgesi için değerlendirilerek sınıf değerleri hesaplanır. Bulunan bu sınıf değerleri ağırlık değerleri ile çarpılarak ortalama gösterge değeri, bu ortalama değerler de faktör ağırlıkları ile çarpılarak ortalama endeks değeri hesaplanır.</w:t>
      </w:r>
      <w:r>
        <w:rPr>
          <w:rFonts w:ascii="Times New Roman" w:hAnsi="Times New Roman"/>
          <w:sz w:val="20"/>
          <w:szCs w:val="20"/>
        </w:rPr>
        <w:t xml:space="preserve"> Faktör ağırlıkları ve her bir faktör gösterge gurubu ağırlıkları, toplamı 1.00 olacak şekilde, fonksiyonel ilişkiyi tanımlayan çarpımlar </w:t>
      </w:r>
      <w:r w:rsidRPr="000B5332">
        <w:rPr>
          <w:rFonts w:ascii="Times New Roman" w:hAnsi="Times New Roman"/>
          <w:sz w:val="20"/>
          <w:szCs w:val="20"/>
        </w:rPr>
        <w:t xml:space="preserve">aşağıda </w:t>
      </w:r>
      <w:r>
        <w:rPr>
          <w:rFonts w:ascii="Times New Roman" w:hAnsi="Times New Roman"/>
          <w:sz w:val="20"/>
          <w:szCs w:val="20"/>
        </w:rPr>
        <w:t>E</w:t>
      </w:r>
      <w:r w:rsidRPr="000B5332">
        <w:rPr>
          <w:rFonts w:ascii="Times New Roman" w:hAnsi="Times New Roman"/>
          <w:sz w:val="20"/>
          <w:szCs w:val="20"/>
        </w:rPr>
        <w:t xml:space="preserve">şitlik 2’de gösterilmiştir. 1-5 </w:t>
      </w:r>
      <w:proofErr w:type="gramStart"/>
      <w:r>
        <w:rPr>
          <w:rFonts w:ascii="Times New Roman" w:hAnsi="Times New Roman"/>
          <w:sz w:val="20"/>
          <w:szCs w:val="20"/>
        </w:rPr>
        <w:t>a</w:t>
      </w:r>
      <w:r w:rsidRPr="000B5332">
        <w:rPr>
          <w:rFonts w:ascii="Times New Roman" w:hAnsi="Times New Roman"/>
          <w:sz w:val="20"/>
          <w:szCs w:val="20"/>
        </w:rPr>
        <w:t>ralığında</w:t>
      </w:r>
      <w:proofErr w:type="gramEnd"/>
      <w:r w:rsidRPr="000B5332">
        <w:rPr>
          <w:rFonts w:ascii="Times New Roman" w:hAnsi="Times New Roman"/>
          <w:sz w:val="20"/>
          <w:szCs w:val="20"/>
        </w:rPr>
        <w:t xml:space="preserve"> bulunacak Risk Endeksi değeri aşağıda Tablo 3’de verilen kategorilere göre kabul edilebilir, dikkate değer ya da kabul edilemez risk olarak değerlendirilmektedir. </w:t>
      </w:r>
    </w:p>
    <w:p w:rsidR="00D56587" w:rsidRPr="002F3201" w:rsidRDefault="00D56587" w:rsidP="002F3201">
      <w:pPr>
        <w:jc w:val="both"/>
        <w:rPr>
          <w:rFonts w:ascii="Arial" w:hAnsi="Arial" w:cs="Arial"/>
          <w:sz w:val="18"/>
          <w:szCs w:val="18"/>
        </w:rPr>
      </w:pPr>
    </w:p>
    <w:p w:rsidR="00D56587" w:rsidRDefault="00D56587" w:rsidP="00A62F15">
      <w:pPr>
        <w:rPr>
          <w:rFonts w:ascii="Arial" w:hAnsi="Arial" w:cs="Arial"/>
          <w:i/>
          <w:sz w:val="18"/>
          <w:szCs w:val="18"/>
        </w:rPr>
      </w:pPr>
      <w:r>
        <w:rPr>
          <w:rFonts w:ascii="Arial" w:hAnsi="Arial" w:cs="Arial"/>
          <w:i/>
          <w:sz w:val="18"/>
          <w:szCs w:val="18"/>
        </w:rPr>
        <w:t>Tablo 2. Tasman Risk değerlendirmesinde; risk endeksi yönteminin sınıfları, göstergeleri ve ağırlık değerleri.</w:t>
      </w:r>
    </w:p>
    <w:p w:rsidR="00D56587" w:rsidRDefault="00D56587" w:rsidP="00A62F15">
      <w:pPr>
        <w:rPr>
          <w:rFonts w:ascii="Arial" w:hAnsi="Arial" w:cs="Arial"/>
          <w:i/>
          <w:sz w:val="18"/>
          <w:szCs w:val="18"/>
        </w:rPr>
      </w:pPr>
      <w:r>
        <w:rPr>
          <w:rFonts w:ascii="Arial" w:hAnsi="Arial" w:cs="Arial"/>
          <w:i/>
          <w:sz w:val="18"/>
          <w:szCs w:val="18"/>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850"/>
        <w:gridCol w:w="1593"/>
        <w:gridCol w:w="792"/>
        <w:gridCol w:w="1112"/>
        <w:gridCol w:w="931"/>
        <w:gridCol w:w="992"/>
        <w:gridCol w:w="1134"/>
        <w:gridCol w:w="1276"/>
      </w:tblGrid>
      <w:tr w:rsidR="00D56587" w:rsidTr="00D24BC2">
        <w:tc>
          <w:tcPr>
            <w:tcW w:w="4336" w:type="dxa"/>
            <w:gridSpan w:val="4"/>
            <w:shd w:val="clear" w:color="auto" w:fill="CCCCCC"/>
          </w:tcPr>
          <w:p w:rsidR="00D56587" w:rsidRPr="00D24BC2" w:rsidRDefault="00D56587" w:rsidP="00D24BC2">
            <w:pPr>
              <w:jc w:val="left"/>
              <w:rPr>
                <w:rFonts w:ascii="Arial" w:hAnsi="Arial" w:cs="Arial"/>
                <w:b/>
                <w:i/>
                <w:sz w:val="18"/>
                <w:szCs w:val="18"/>
              </w:rPr>
            </w:pPr>
            <w:r w:rsidRPr="00D24BC2">
              <w:rPr>
                <w:rFonts w:ascii="Arial" w:hAnsi="Arial" w:cs="Arial"/>
                <w:b/>
                <w:i/>
                <w:sz w:val="18"/>
                <w:szCs w:val="18"/>
              </w:rPr>
              <w:t>Endeks</w:t>
            </w:r>
          </w:p>
        </w:tc>
        <w:tc>
          <w:tcPr>
            <w:tcW w:w="5445" w:type="dxa"/>
            <w:gridSpan w:val="5"/>
            <w:shd w:val="clear" w:color="auto" w:fill="CCCCCC"/>
          </w:tcPr>
          <w:p w:rsidR="00D56587" w:rsidRPr="00D24BC2" w:rsidRDefault="00D56587" w:rsidP="001E6D7D">
            <w:pPr>
              <w:rPr>
                <w:rFonts w:ascii="Arial" w:hAnsi="Arial" w:cs="Arial"/>
                <w:b/>
                <w:i/>
                <w:sz w:val="18"/>
                <w:szCs w:val="18"/>
              </w:rPr>
            </w:pPr>
            <w:r w:rsidRPr="00D24BC2">
              <w:rPr>
                <w:rFonts w:ascii="Arial" w:hAnsi="Arial" w:cs="Arial"/>
                <w:b/>
                <w:i/>
                <w:sz w:val="18"/>
                <w:szCs w:val="18"/>
              </w:rPr>
              <w:t>Sınıf değeri</w:t>
            </w:r>
          </w:p>
        </w:tc>
      </w:tr>
      <w:tr w:rsidR="00D56587" w:rsidTr="00D24BC2">
        <w:tc>
          <w:tcPr>
            <w:tcW w:w="1951" w:type="dxa"/>
            <w:gridSpan w:val="2"/>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Faktör seviyesi</w:t>
            </w:r>
          </w:p>
        </w:tc>
        <w:tc>
          <w:tcPr>
            <w:tcW w:w="2385" w:type="dxa"/>
            <w:gridSpan w:val="2"/>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Gösterge seviyesi</w:t>
            </w:r>
          </w:p>
        </w:tc>
        <w:tc>
          <w:tcPr>
            <w:tcW w:w="1112" w:type="dxa"/>
            <w:shd w:val="clear" w:color="auto" w:fill="CCCCCC"/>
          </w:tcPr>
          <w:p w:rsidR="00D56587" w:rsidRPr="00D24BC2" w:rsidRDefault="00D56587" w:rsidP="001E6D7D">
            <w:pPr>
              <w:rPr>
                <w:rFonts w:ascii="Arial" w:hAnsi="Arial" w:cs="Arial"/>
                <w:sz w:val="18"/>
                <w:szCs w:val="18"/>
              </w:rPr>
            </w:pPr>
            <w:r w:rsidRPr="00D24BC2">
              <w:rPr>
                <w:rFonts w:ascii="Arial" w:hAnsi="Arial" w:cs="Arial"/>
                <w:sz w:val="18"/>
                <w:szCs w:val="18"/>
              </w:rPr>
              <w:t>Çok düşük</w:t>
            </w:r>
          </w:p>
        </w:tc>
        <w:tc>
          <w:tcPr>
            <w:tcW w:w="931" w:type="dxa"/>
            <w:shd w:val="clear" w:color="auto" w:fill="CCCCCC"/>
          </w:tcPr>
          <w:p w:rsidR="00D56587" w:rsidRPr="00D24BC2" w:rsidRDefault="00D56587" w:rsidP="001E6D7D">
            <w:pPr>
              <w:rPr>
                <w:rFonts w:ascii="Arial" w:hAnsi="Arial" w:cs="Arial"/>
                <w:sz w:val="18"/>
                <w:szCs w:val="18"/>
              </w:rPr>
            </w:pPr>
            <w:r w:rsidRPr="00D24BC2">
              <w:rPr>
                <w:rFonts w:ascii="Arial" w:hAnsi="Arial" w:cs="Arial"/>
                <w:sz w:val="18"/>
                <w:szCs w:val="18"/>
              </w:rPr>
              <w:t>Düşük</w:t>
            </w:r>
          </w:p>
        </w:tc>
        <w:tc>
          <w:tcPr>
            <w:tcW w:w="992" w:type="dxa"/>
            <w:shd w:val="clear" w:color="auto" w:fill="CCCCCC"/>
          </w:tcPr>
          <w:p w:rsidR="00D56587" w:rsidRPr="00D24BC2" w:rsidRDefault="00D56587" w:rsidP="001E6D7D">
            <w:pPr>
              <w:rPr>
                <w:rFonts w:ascii="Arial" w:hAnsi="Arial" w:cs="Arial"/>
                <w:sz w:val="18"/>
                <w:szCs w:val="18"/>
              </w:rPr>
            </w:pPr>
            <w:r w:rsidRPr="00D24BC2">
              <w:rPr>
                <w:rFonts w:ascii="Arial" w:hAnsi="Arial" w:cs="Arial"/>
                <w:sz w:val="18"/>
                <w:szCs w:val="18"/>
              </w:rPr>
              <w:t>Orta</w:t>
            </w:r>
          </w:p>
        </w:tc>
        <w:tc>
          <w:tcPr>
            <w:tcW w:w="1134" w:type="dxa"/>
            <w:shd w:val="clear" w:color="auto" w:fill="CCCCCC"/>
          </w:tcPr>
          <w:p w:rsidR="00D56587" w:rsidRPr="00D24BC2" w:rsidRDefault="00D56587" w:rsidP="001E6D7D">
            <w:pPr>
              <w:rPr>
                <w:rFonts w:ascii="Arial" w:hAnsi="Arial" w:cs="Arial"/>
                <w:sz w:val="18"/>
                <w:szCs w:val="18"/>
              </w:rPr>
            </w:pPr>
            <w:r w:rsidRPr="00D24BC2">
              <w:rPr>
                <w:rFonts w:ascii="Arial" w:hAnsi="Arial" w:cs="Arial"/>
                <w:sz w:val="18"/>
                <w:szCs w:val="18"/>
              </w:rPr>
              <w:t>Yüksek</w:t>
            </w:r>
          </w:p>
        </w:tc>
        <w:tc>
          <w:tcPr>
            <w:tcW w:w="1276" w:type="dxa"/>
            <w:shd w:val="clear" w:color="auto" w:fill="CCCCCC"/>
          </w:tcPr>
          <w:p w:rsidR="00D56587" w:rsidRPr="00D24BC2" w:rsidRDefault="00D56587" w:rsidP="001E6D7D">
            <w:pPr>
              <w:rPr>
                <w:rFonts w:ascii="Arial" w:hAnsi="Arial" w:cs="Arial"/>
                <w:sz w:val="18"/>
                <w:szCs w:val="18"/>
              </w:rPr>
            </w:pPr>
            <w:r w:rsidRPr="00D24BC2">
              <w:rPr>
                <w:rFonts w:ascii="Arial" w:hAnsi="Arial" w:cs="Arial"/>
                <w:sz w:val="18"/>
                <w:szCs w:val="18"/>
              </w:rPr>
              <w:t>Çok yüksek</w:t>
            </w:r>
          </w:p>
        </w:tc>
      </w:tr>
      <w:tr w:rsidR="00D56587" w:rsidTr="00D24BC2">
        <w:tc>
          <w:tcPr>
            <w:tcW w:w="1101" w:type="dxa"/>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Faktörler</w:t>
            </w:r>
          </w:p>
          <w:p w:rsidR="00D56587" w:rsidRPr="00D24BC2" w:rsidRDefault="00D56587" w:rsidP="00D24BC2">
            <w:pPr>
              <w:jc w:val="left"/>
              <w:rPr>
                <w:rFonts w:ascii="Arial" w:hAnsi="Arial" w:cs="Arial"/>
                <w:b/>
                <w:sz w:val="18"/>
                <w:szCs w:val="18"/>
              </w:rPr>
            </w:pPr>
          </w:p>
          <w:p w:rsidR="00D56587" w:rsidRPr="00D24BC2" w:rsidRDefault="00D56587" w:rsidP="00C452C3">
            <w:pPr>
              <w:rPr>
                <w:rFonts w:ascii="Arial" w:hAnsi="Arial" w:cs="Arial"/>
                <w:i/>
                <w:sz w:val="18"/>
                <w:szCs w:val="18"/>
                <w:vertAlign w:val="subscript"/>
              </w:rPr>
            </w:pPr>
            <w:r w:rsidRPr="00D24BC2">
              <w:rPr>
                <w:rFonts w:ascii="Arial" w:hAnsi="Arial" w:cs="Arial"/>
                <w:b/>
                <w:sz w:val="18"/>
                <w:szCs w:val="18"/>
              </w:rPr>
              <w:t>F</w:t>
            </w:r>
            <w:r w:rsidRPr="00D24BC2">
              <w:rPr>
                <w:rFonts w:ascii="Arial" w:hAnsi="Arial" w:cs="Arial"/>
                <w:b/>
                <w:sz w:val="18"/>
                <w:szCs w:val="18"/>
                <w:vertAlign w:val="subscript"/>
              </w:rPr>
              <w:t>İ</w:t>
            </w:r>
          </w:p>
        </w:tc>
        <w:tc>
          <w:tcPr>
            <w:tcW w:w="850" w:type="dxa"/>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Ağırlık değeri</w:t>
            </w:r>
          </w:p>
          <w:p w:rsidR="00D56587" w:rsidRPr="00D24BC2" w:rsidRDefault="00D56587" w:rsidP="00C452C3">
            <w:pPr>
              <w:rPr>
                <w:rFonts w:ascii="Arial" w:hAnsi="Arial" w:cs="Arial"/>
                <w:i/>
                <w:sz w:val="18"/>
                <w:szCs w:val="18"/>
                <w:vertAlign w:val="subscript"/>
              </w:rPr>
            </w:pPr>
            <w:r w:rsidRPr="00D24BC2">
              <w:rPr>
                <w:rFonts w:ascii="Arial" w:hAnsi="Arial" w:cs="Arial"/>
                <w:b/>
                <w:sz w:val="18"/>
                <w:szCs w:val="18"/>
              </w:rPr>
              <w:t>W</w:t>
            </w:r>
            <w:r w:rsidRPr="00D24BC2">
              <w:rPr>
                <w:rFonts w:ascii="Arial" w:hAnsi="Arial" w:cs="Arial"/>
                <w:b/>
                <w:sz w:val="18"/>
                <w:szCs w:val="18"/>
                <w:vertAlign w:val="subscript"/>
              </w:rPr>
              <w:t>F</w:t>
            </w:r>
          </w:p>
        </w:tc>
        <w:tc>
          <w:tcPr>
            <w:tcW w:w="1593" w:type="dxa"/>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Göstergeler</w:t>
            </w:r>
          </w:p>
          <w:p w:rsidR="00D56587" w:rsidRPr="00D24BC2" w:rsidRDefault="00D56587" w:rsidP="00D24BC2">
            <w:pPr>
              <w:jc w:val="left"/>
              <w:rPr>
                <w:rFonts w:ascii="Arial" w:hAnsi="Arial" w:cs="Arial"/>
                <w:b/>
                <w:sz w:val="18"/>
                <w:szCs w:val="18"/>
              </w:rPr>
            </w:pPr>
          </w:p>
          <w:p w:rsidR="00D56587" w:rsidRPr="00D24BC2" w:rsidRDefault="00D56587" w:rsidP="00C452C3">
            <w:pPr>
              <w:rPr>
                <w:rFonts w:ascii="Arial" w:hAnsi="Arial" w:cs="Arial"/>
                <w:i/>
                <w:sz w:val="18"/>
                <w:szCs w:val="18"/>
                <w:vertAlign w:val="subscript"/>
              </w:rPr>
            </w:pPr>
            <w:r w:rsidRPr="00D24BC2">
              <w:rPr>
                <w:rFonts w:ascii="Arial" w:hAnsi="Arial" w:cs="Arial"/>
                <w:b/>
                <w:sz w:val="18"/>
                <w:szCs w:val="18"/>
              </w:rPr>
              <w:t>G</w:t>
            </w:r>
            <w:r w:rsidRPr="00D24BC2">
              <w:rPr>
                <w:rFonts w:ascii="Arial" w:hAnsi="Arial" w:cs="Arial"/>
                <w:b/>
                <w:sz w:val="18"/>
                <w:szCs w:val="18"/>
                <w:vertAlign w:val="subscript"/>
              </w:rPr>
              <w:t>İ</w:t>
            </w:r>
          </w:p>
        </w:tc>
        <w:tc>
          <w:tcPr>
            <w:tcW w:w="792" w:type="dxa"/>
            <w:shd w:val="clear" w:color="auto" w:fill="CCCCCC"/>
          </w:tcPr>
          <w:p w:rsidR="00D56587" w:rsidRPr="00D24BC2" w:rsidRDefault="00D56587" w:rsidP="00D24BC2">
            <w:pPr>
              <w:jc w:val="left"/>
              <w:rPr>
                <w:rFonts w:ascii="Arial" w:hAnsi="Arial" w:cs="Arial"/>
                <w:b/>
                <w:sz w:val="18"/>
                <w:szCs w:val="18"/>
              </w:rPr>
            </w:pPr>
            <w:r w:rsidRPr="00D24BC2">
              <w:rPr>
                <w:rFonts w:ascii="Arial" w:hAnsi="Arial" w:cs="Arial"/>
                <w:b/>
                <w:sz w:val="18"/>
                <w:szCs w:val="18"/>
              </w:rPr>
              <w:t>Ağırlık değeri</w:t>
            </w:r>
          </w:p>
          <w:p w:rsidR="00D56587" w:rsidRPr="00D24BC2" w:rsidRDefault="00D56587" w:rsidP="00C452C3">
            <w:pPr>
              <w:rPr>
                <w:rFonts w:ascii="Arial" w:hAnsi="Arial" w:cs="Arial"/>
                <w:i/>
                <w:sz w:val="18"/>
                <w:szCs w:val="18"/>
                <w:vertAlign w:val="subscript"/>
              </w:rPr>
            </w:pPr>
            <w:r w:rsidRPr="00D24BC2">
              <w:rPr>
                <w:rFonts w:ascii="Arial" w:hAnsi="Arial" w:cs="Arial"/>
                <w:b/>
                <w:sz w:val="18"/>
                <w:szCs w:val="18"/>
              </w:rPr>
              <w:t>W</w:t>
            </w:r>
            <w:r w:rsidRPr="00D24BC2">
              <w:rPr>
                <w:rFonts w:ascii="Arial" w:hAnsi="Arial" w:cs="Arial"/>
                <w:b/>
                <w:sz w:val="18"/>
                <w:szCs w:val="18"/>
                <w:vertAlign w:val="subscript"/>
              </w:rPr>
              <w:t>G</w:t>
            </w:r>
          </w:p>
        </w:tc>
        <w:tc>
          <w:tcPr>
            <w:tcW w:w="1112" w:type="dxa"/>
            <w:shd w:val="clear" w:color="auto" w:fill="CCCCCC"/>
            <w:vAlign w:val="center"/>
          </w:tcPr>
          <w:p w:rsidR="00D56587" w:rsidRPr="00D24BC2" w:rsidRDefault="00D56587" w:rsidP="002A61DD">
            <w:pPr>
              <w:rPr>
                <w:rFonts w:ascii="Arial" w:hAnsi="Arial" w:cs="Arial"/>
                <w:i/>
                <w:sz w:val="18"/>
                <w:szCs w:val="18"/>
              </w:rPr>
            </w:pPr>
            <w:r w:rsidRPr="00D24BC2">
              <w:rPr>
                <w:rFonts w:ascii="Arial" w:hAnsi="Arial" w:cs="Arial"/>
                <w:sz w:val="18"/>
                <w:szCs w:val="18"/>
              </w:rPr>
              <w:t>(1)</w:t>
            </w:r>
          </w:p>
        </w:tc>
        <w:tc>
          <w:tcPr>
            <w:tcW w:w="931" w:type="dxa"/>
            <w:shd w:val="clear" w:color="auto" w:fill="CCCCCC"/>
            <w:vAlign w:val="center"/>
          </w:tcPr>
          <w:p w:rsidR="00D56587" w:rsidRPr="00D24BC2" w:rsidRDefault="00D56587" w:rsidP="002A61DD">
            <w:pPr>
              <w:rPr>
                <w:rFonts w:ascii="Arial" w:hAnsi="Arial" w:cs="Arial"/>
                <w:i/>
                <w:sz w:val="18"/>
                <w:szCs w:val="18"/>
              </w:rPr>
            </w:pPr>
            <w:r w:rsidRPr="00D24BC2">
              <w:rPr>
                <w:rFonts w:ascii="Arial" w:hAnsi="Arial" w:cs="Arial"/>
                <w:sz w:val="18"/>
                <w:szCs w:val="18"/>
              </w:rPr>
              <w:t>(2)</w:t>
            </w:r>
          </w:p>
        </w:tc>
        <w:tc>
          <w:tcPr>
            <w:tcW w:w="992" w:type="dxa"/>
            <w:shd w:val="clear" w:color="auto" w:fill="CCCCCC"/>
            <w:vAlign w:val="center"/>
          </w:tcPr>
          <w:p w:rsidR="00D56587" w:rsidRPr="00D24BC2" w:rsidRDefault="00D56587" w:rsidP="002A61DD">
            <w:pPr>
              <w:rPr>
                <w:rFonts w:ascii="Arial" w:hAnsi="Arial" w:cs="Arial"/>
                <w:i/>
                <w:sz w:val="18"/>
                <w:szCs w:val="18"/>
              </w:rPr>
            </w:pPr>
            <w:r w:rsidRPr="00D24BC2">
              <w:rPr>
                <w:rFonts w:ascii="Arial" w:hAnsi="Arial" w:cs="Arial"/>
                <w:sz w:val="18"/>
                <w:szCs w:val="18"/>
              </w:rPr>
              <w:t>(3)</w:t>
            </w:r>
          </w:p>
        </w:tc>
        <w:tc>
          <w:tcPr>
            <w:tcW w:w="1134" w:type="dxa"/>
            <w:shd w:val="clear" w:color="auto" w:fill="CCCCCC"/>
            <w:vAlign w:val="center"/>
          </w:tcPr>
          <w:p w:rsidR="00D56587" w:rsidRPr="00D24BC2" w:rsidRDefault="00D56587" w:rsidP="002A61DD">
            <w:pPr>
              <w:rPr>
                <w:rFonts w:ascii="Arial" w:hAnsi="Arial" w:cs="Arial"/>
                <w:i/>
                <w:sz w:val="18"/>
                <w:szCs w:val="18"/>
              </w:rPr>
            </w:pPr>
            <w:r w:rsidRPr="00D24BC2">
              <w:rPr>
                <w:rFonts w:ascii="Arial" w:hAnsi="Arial" w:cs="Arial"/>
                <w:sz w:val="18"/>
                <w:szCs w:val="18"/>
              </w:rPr>
              <w:t>(4)</w:t>
            </w:r>
          </w:p>
        </w:tc>
        <w:tc>
          <w:tcPr>
            <w:tcW w:w="1276" w:type="dxa"/>
            <w:shd w:val="clear" w:color="auto" w:fill="CCCCCC"/>
            <w:vAlign w:val="center"/>
          </w:tcPr>
          <w:p w:rsidR="00D56587" w:rsidRPr="00D24BC2" w:rsidRDefault="00D56587" w:rsidP="002A61DD">
            <w:pPr>
              <w:rPr>
                <w:rFonts w:ascii="Arial" w:hAnsi="Arial" w:cs="Arial"/>
                <w:i/>
                <w:sz w:val="18"/>
                <w:szCs w:val="18"/>
              </w:rPr>
            </w:pPr>
            <w:r w:rsidRPr="00D24BC2">
              <w:rPr>
                <w:rFonts w:ascii="Arial" w:hAnsi="Arial" w:cs="Arial"/>
                <w:sz w:val="18"/>
                <w:szCs w:val="18"/>
              </w:rPr>
              <w:t>(5)</w:t>
            </w:r>
          </w:p>
        </w:tc>
      </w:tr>
      <w:tr w:rsidR="00D56587" w:rsidTr="00D24BC2">
        <w:tc>
          <w:tcPr>
            <w:tcW w:w="1101" w:type="dxa"/>
            <w:shd w:val="clear" w:color="auto" w:fill="E6E6E6"/>
          </w:tcPr>
          <w:p w:rsidR="00D56587" w:rsidRPr="00D24BC2" w:rsidRDefault="00D56587" w:rsidP="001E6D7D">
            <w:pPr>
              <w:rPr>
                <w:rFonts w:ascii="Arial" w:hAnsi="Arial" w:cs="Arial"/>
                <w:i/>
                <w:sz w:val="18"/>
                <w:szCs w:val="18"/>
              </w:rPr>
            </w:pPr>
            <w:r w:rsidRPr="00D24BC2">
              <w:rPr>
                <w:rFonts w:ascii="Arial" w:hAnsi="Arial" w:cs="Arial"/>
                <w:i/>
                <w:sz w:val="18"/>
                <w:szCs w:val="18"/>
              </w:rPr>
              <w:t>Tehlike</w:t>
            </w:r>
          </w:p>
          <w:p w:rsidR="00D56587" w:rsidRPr="00D24BC2" w:rsidRDefault="00D56587" w:rsidP="001E6D7D">
            <w:pPr>
              <w:rPr>
                <w:rFonts w:ascii="Arial" w:hAnsi="Arial" w:cs="Arial"/>
                <w:i/>
                <w:sz w:val="18"/>
                <w:szCs w:val="18"/>
              </w:rPr>
            </w:pPr>
          </w:p>
          <w:p w:rsidR="00D56587" w:rsidRPr="00D24BC2" w:rsidRDefault="00D56587" w:rsidP="001E6D7D">
            <w:pPr>
              <w:rPr>
                <w:rFonts w:ascii="Arial" w:hAnsi="Arial" w:cs="Arial"/>
                <w:i/>
                <w:sz w:val="18"/>
                <w:szCs w:val="18"/>
              </w:rPr>
            </w:pPr>
          </w:p>
        </w:tc>
        <w:tc>
          <w:tcPr>
            <w:tcW w:w="850"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0,45</w:t>
            </w:r>
          </w:p>
        </w:tc>
        <w:tc>
          <w:tcPr>
            <w:tcW w:w="1593" w:type="dxa"/>
            <w:shd w:val="clear" w:color="auto" w:fill="E6E6E6"/>
          </w:tcPr>
          <w:p w:rsidR="00D56587" w:rsidRPr="00D24BC2" w:rsidRDefault="00D56587" w:rsidP="00D24BC2">
            <w:pPr>
              <w:jc w:val="left"/>
              <w:rPr>
                <w:rFonts w:ascii="Arial" w:hAnsi="Arial" w:cs="Arial"/>
                <w:sz w:val="16"/>
                <w:szCs w:val="16"/>
              </w:rPr>
            </w:pPr>
            <w:r w:rsidRPr="00D24BC2">
              <w:rPr>
                <w:rFonts w:ascii="Arial" w:hAnsi="Arial" w:cs="Arial"/>
                <w:sz w:val="16"/>
                <w:szCs w:val="16"/>
              </w:rPr>
              <w:t>1.Toplam Tasman (mm)</w:t>
            </w:r>
          </w:p>
          <w:p w:rsidR="00D56587" w:rsidRPr="00D24BC2" w:rsidRDefault="00D56587" w:rsidP="00D24BC2">
            <w:pPr>
              <w:jc w:val="left"/>
              <w:rPr>
                <w:rFonts w:ascii="Arial" w:hAnsi="Arial" w:cs="Arial"/>
                <w:sz w:val="16"/>
                <w:szCs w:val="16"/>
              </w:rPr>
            </w:pPr>
            <w:r w:rsidRPr="00D24BC2">
              <w:rPr>
                <w:rFonts w:ascii="Arial" w:hAnsi="Arial" w:cs="Arial"/>
                <w:sz w:val="16"/>
                <w:szCs w:val="16"/>
              </w:rPr>
              <w:t>2. Tasman Hızı (mm/ay)</w:t>
            </w:r>
          </w:p>
          <w:p w:rsidR="00D56587" w:rsidRPr="00D24BC2" w:rsidRDefault="00D56587" w:rsidP="00D24BC2">
            <w:pPr>
              <w:jc w:val="left"/>
              <w:rPr>
                <w:rFonts w:ascii="Arial" w:hAnsi="Arial" w:cs="Arial"/>
                <w:sz w:val="16"/>
                <w:szCs w:val="16"/>
              </w:rPr>
            </w:pPr>
            <w:r w:rsidRPr="00D24BC2">
              <w:rPr>
                <w:rFonts w:ascii="Arial" w:hAnsi="Arial" w:cs="Arial"/>
                <w:sz w:val="16"/>
                <w:szCs w:val="16"/>
              </w:rPr>
              <w:t>3. Gerilme değeri (mm/m)</w:t>
            </w:r>
          </w:p>
          <w:p w:rsidR="00D56587" w:rsidRPr="00D24BC2" w:rsidRDefault="00D56587" w:rsidP="001E6D7D">
            <w:pPr>
              <w:rPr>
                <w:rFonts w:ascii="Arial" w:hAnsi="Arial" w:cs="Arial"/>
                <w:sz w:val="16"/>
                <w:szCs w:val="16"/>
              </w:rPr>
            </w:pPr>
            <w:r w:rsidRPr="00D24BC2">
              <w:rPr>
                <w:rFonts w:ascii="Arial" w:hAnsi="Arial" w:cs="Arial"/>
                <w:sz w:val="16"/>
                <w:szCs w:val="16"/>
              </w:rPr>
              <w:t xml:space="preserve"> </w:t>
            </w:r>
          </w:p>
        </w:tc>
        <w:tc>
          <w:tcPr>
            <w:tcW w:w="792"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0,55</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0,15</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0,30</w:t>
            </w:r>
          </w:p>
          <w:p w:rsidR="00D56587" w:rsidRPr="00D24BC2" w:rsidRDefault="00D56587" w:rsidP="001E6D7D">
            <w:pPr>
              <w:rPr>
                <w:rFonts w:ascii="Arial" w:hAnsi="Arial" w:cs="Arial"/>
                <w:sz w:val="18"/>
                <w:szCs w:val="18"/>
              </w:rPr>
            </w:pPr>
            <w:r w:rsidRPr="00D24BC2">
              <w:rPr>
                <w:rFonts w:ascii="Arial" w:hAnsi="Arial" w:cs="Arial"/>
                <w:sz w:val="18"/>
                <w:szCs w:val="18"/>
              </w:rPr>
              <w:t>[ ]=1,0</w:t>
            </w:r>
          </w:p>
        </w:tc>
        <w:tc>
          <w:tcPr>
            <w:tcW w:w="1112"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0-200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0-15</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0-2</w:t>
            </w:r>
          </w:p>
        </w:tc>
        <w:tc>
          <w:tcPr>
            <w:tcW w:w="931"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200-400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15-30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2-4</w:t>
            </w:r>
          </w:p>
        </w:tc>
        <w:tc>
          <w:tcPr>
            <w:tcW w:w="992"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400-600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30-40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4-6</w:t>
            </w:r>
          </w:p>
        </w:tc>
        <w:tc>
          <w:tcPr>
            <w:tcW w:w="1134"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600-800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40-50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6-8</w:t>
            </w:r>
          </w:p>
        </w:tc>
        <w:tc>
          <w:tcPr>
            <w:tcW w:w="1276" w:type="dxa"/>
            <w:shd w:val="clear" w:color="auto" w:fill="E6E6E6"/>
          </w:tcPr>
          <w:p w:rsidR="00D56587" w:rsidRPr="00D24BC2" w:rsidRDefault="00D56587" w:rsidP="001E6D7D">
            <w:pPr>
              <w:rPr>
                <w:rFonts w:ascii="Arial" w:hAnsi="Arial" w:cs="Arial"/>
                <w:sz w:val="18"/>
                <w:szCs w:val="18"/>
              </w:rPr>
            </w:pPr>
            <w:r w:rsidRPr="00D24BC2">
              <w:rPr>
                <w:rFonts w:ascii="Arial" w:hAnsi="Arial" w:cs="Arial"/>
                <w:sz w:val="18"/>
                <w:szCs w:val="18"/>
              </w:rPr>
              <w:t>&gt;800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&gt;50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&gt;8</w:t>
            </w:r>
          </w:p>
        </w:tc>
      </w:tr>
      <w:tr w:rsidR="00D56587" w:rsidTr="00D24BC2">
        <w:tc>
          <w:tcPr>
            <w:tcW w:w="1101" w:type="dxa"/>
            <w:shd w:val="clear" w:color="auto" w:fill="F3F3F3"/>
          </w:tcPr>
          <w:p w:rsidR="00D56587" w:rsidRPr="00D24BC2" w:rsidRDefault="00D56587" w:rsidP="001E6D7D">
            <w:pPr>
              <w:rPr>
                <w:rFonts w:ascii="Arial" w:hAnsi="Arial" w:cs="Arial"/>
                <w:i/>
                <w:sz w:val="18"/>
                <w:szCs w:val="18"/>
              </w:rPr>
            </w:pPr>
            <w:r w:rsidRPr="00D24BC2">
              <w:rPr>
                <w:rFonts w:ascii="Arial" w:hAnsi="Arial" w:cs="Arial"/>
                <w:i/>
                <w:sz w:val="18"/>
                <w:szCs w:val="18"/>
              </w:rPr>
              <w:t>Güvenlik Zafiyeti</w:t>
            </w:r>
          </w:p>
          <w:p w:rsidR="00D56587" w:rsidRPr="00D24BC2" w:rsidRDefault="00D56587" w:rsidP="001E6D7D">
            <w:pPr>
              <w:rPr>
                <w:rFonts w:ascii="Arial" w:hAnsi="Arial" w:cs="Arial"/>
                <w:i/>
                <w:sz w:val="18"/>
                <w:szCs w:val="18"/>
              </w:rPr>
            </w:pPr>
          </w:p>
          <w:p w:rsidR="00D56587" w:rsidRPr="00D24BC2" w:rsidRDefault="00D56587" w:rsidP="001E6D7D">
            <w:pPr>
              <w:rPr>
                <w:rFonts w:ascii="Arial" w:hAnsi="Arial" w:cs="Arial"/>
                <w:i/>
                <w:sz w:val="18"/>
                <w:szCs w:val="18"/>
              </w:rPr>
            </w:pPr>
          </w:p>
        </w:tc>
        <w:tc>
          <w:tcPr>
            <w:tcW w:w="850"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0,40</w:t>
            </w:r>
          </w:p>
        </w:tc>
        <w:tc>
          <w:tcPr>
            <w:tcW w:w="1593" w:type="dxa"/>
            <w:shd w:val="clear" w:color="auto" w:fill="F3F3F3"/>
          </w:tcPr>
          <w:p w:rsidR="00D56587" w:rsidRPr="00D24BC2" w:rsidRDefault="00D56587" w:rsidP="00D24BC2">
            <w:pPr>
              <w:jc w:val="left"/>
              <w:rPr>
                <w:rFonts w:ascii="Arial" w:hAnsi="Arial" w:cs="Arial"/>
                <w:sz w:val="16"/>
                <w:szCs w:val="16"/>
              </w:rPr>
            </w:pPr>
            <w:r w:rsidRPr="00D24BC2">
              <w:rPr>
                <w:rFonts w:ascii="Arial" w:hAnsi="Arial" w:cs="Arial"/>
                <w:sz w:val="16"/>
                <w:szCs w:val="16"/>
              </w:rPr>
              <w:t>1. Nüfus yoğunluğu (kişi/km</w:t>
            </w:r>
            <w:r w:rsidRPr="00D24BC2">
              <w:rPr>
                <w:rFonts w:ascii="Arial" w:hAnsi="Arial" w:cs="Arial"/>
                <w:sz w:val="16"/>
                <w:szCs w:val="16"/>
                <w:vertAlign w:val="superscript"/>
              </w:rPr>
              <w:t>2</w:t>
            </w:r>
            <w:r w:rsidRPr="00D24BC2">
              <w:rPr>
                <w:rFonts w:ascii="Arial" w:hAnsi="Arial" w:cs="Arial"/>
                <w:sz w:val="16"/>
                <w:szCs w:val="16"/>
              </w:rPr>
              <w:t>)</w:t>
            </w:r>
          </w:p>
          <w:p w:rsidR="00D56587" w:rsidRPr="00D24BC2" w:rsidRDefault="00D56587" w:rsidP="00D24BC2">
            <w:pPr>
              <w:jc w:val="left"/>
              <w:rPr>
                <w:rFonts w:ascii="Arial" w:hAnsi="Arial" w:cs="Arial"/>
                <w:sz w:val="16"/>
                <w:szCs w:val="16"/>
              </w:rPr>
            </w:pPr>
            <w:r w:rsidRPr="00D24BC2">
              <w:rPr>
                <w:rFonts w:ascii="Arial" w:hAnsi="Arial" w:cs="Arial"/>
                <w:sz w:val="16"/>
                <w:szCs w:val="16"/>
              </w:rPr>
              <w:t>2. Taşınmaz m</w:t>
            </w:r>
            <w:r w:rsidRPr="00D24BC2">
              <w:rPr>
                <w:rFonts w:ascii="Arial" w:hAnsi="Arial" w:cs="Arial"/>
                <w:sz w:val="16"/>
                <w:szCs w:val="16"/>
                <w:vertAlign w:val="superscript"/>
              </w:rPr>
              <w:t>2</w:t>
            </w:r>
            <w:r w:rsidRPr="00D24BC2">
              <w:rPr>
                <w:rFonts w:ascii="Arial" w:hAnsi="Arial" w:cs="Arial"/>
                <w:sz w:val="16"/>
                <w:szCs w:val="16"/>
              </w:rPr>
              <w:t xml:space="preserve"> değeri (TL)</w:t>
            </w:r>
          </w:p>
          <w:p w:rsidR="00D56587" w:rsidRPr="00D24BC2" w:rsidRDefault="00D56587" w:rsidP="00D24BC2">
            <w:pPr>
              <w:jc w:val="left"/>
              <w:rPr>
                <w:rFonts w:ascii="Arial" w:hAnsi="Arial" w:cs="Arial"/>
                <w:sz w:val="16"/>
                <w:szCs w:val="16"/>
              </w:rPr>
            </w:pPr>
            <w:r w:rsidRPr="00D24BC2">
              <w:rPr>
                <w:rFonts w:ascii="Arial" w:hAnsi="Arial" w:cs="Arial"/>
                <w:sz w:val="16"/>
                <w:szCs w:val="16"/>
              </w:rPr>
              <w:t>3. Altyapı tesisleri birim metre maliyeti (TL)</w:t>
            </w:r>
          </w:p>
        </w:tc>
        <w:tc>
          <w:tcPr>
            <w:tcW w:w="792"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0,30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0,50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0,20</w:t>
            </w:r>
          </w:p>
          <w:p w:rsidR="00D56587" w:rsidRPr="00D24BC2" w:rsidRDefault="00D56587" w:rsidP="001E6D7D">
            <w:pPr>
              <w:rPr>
                <w:rFonts w:ascii="Arial" w:hAnsi="Arial" w:cs="Arial"/>
                <w:sz w:val="18"/>
                <w:szCs w:val="18"/>
              </w:rPr>
            </w:pPr>
            <w:r w:rsidRPr="00D24BC2">
              <w:rPr>
                <w:rFonts w:ascii="Arial" w:hAnsi="Arial" w:cs="Arial"/>
                <w:sz w:val="18"/>
                <w:szCs w:val="18"/>
              </w:rPr>
              <w:t>[ ]=1,0</w:t>
            </w:r>
          </w:p>
        </w:tc>
        <w:tc>
          <w:tcPr>
            <w:tcW w:w="1112"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0-300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0-400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0-400</w:t>
            </w:r>
          </w:p>
        </w:tc>
        <w:tc>
          <w:tcPr>
            <w:tcW w:w="931"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300-600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400-800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400-800</w:t>
            </w:r>
          </w:p>
        </w:tc>
        <w:tc>
          <w:tcPr>
            <w:tcW w:w="992"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600-800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800-1200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800-1200</w:t>
            </w:r>
          </w:p>
        </w:tc>
        <w:tc>
          <w:tcPr>
            <w:tcW w:w="1134"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800-1000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1200-1600</w:t>
            </w:r>
          </w:p>
          <w:p w:rsidR="00D56587" w:rsidRPr="00D24BC2" w:rsidRDefault="00D56587" w:rsidP="001E6D7D">
            <w:pPr>
              <w:rPr>
                <w:rFonts w:ascii="Arial" w:hAnsi="Arial" w:cs="Arial"/>
                <w:sz w:val="18"/>
                <w:szCs w:val="18"/>
              </w:rPr>
            </w:pPr>
          </w:p>
          <w:p w:rsidR="00D56587" w:rsidRPr="00D24BC2" w:rsidRDefault="00D56587" w:rsidP="007B63C0">
            <w:pPr>
              <w:rPr>
                <w:rFonts w:ascii="Arial" w:hAnsi="Arial" w:cs="Arial"/>
                <w:sz w:val="18"/>
                <w:szCs w:val="18"/>
              </w:rPr>
            </w:pPr>
            <w:r w:rsidRPr="00D24BC2">
              <w:rPr>
                <w:rFonts w:ascii="Arial" w:hAnsi="Arial" w:cs="Arial"/>
                <w:sz w:val="18"/>
                <w:szCs w:val="18"/>
              </w:rPr>
              <w:t>1200-1600</w:t>
            </w:r>
          </w:p>
          <w:p w:rsidR="00D56587" w:rsidRPr="00D24BC2" w:rsidRDefault="00D56587" w:rsidP="001E6D7D">
            <w:pPr>
              <w:rPr>
                <w:rFonts w:ascii="Arial" w:hAnsi="Arial" w:cs="Arial"/>
                <w:sz w:val="18"/>
                <w:szCs w:val="18"/>
              </w:rPr>
            </w:pPr>
          </w:p>
        </w:tc>
        <w:tc>
          <w:tcPr>
            <w:tcW w:w="1276" w:type="dxa"/>
            <w:shd w:val="clear" w:color="auto" w:fill="F3F3F3"/>
          </w:tcPr>
          <w:p w:rsidR="00D56587" w:rsidRPr="00D24BC2" w:rsidRDefault="00D56587" w:rsidP="001E6D7D">
            <w:pPr>
              <w:rPr>
                <w:rFonts w:ascii="Arial" w:hAnsi="Arial" w:cs="Arial"/>
                <w:sz w:val="18"/>
                <w:szCs w:val="18"/>
              </w:rPr>
            </w:pPr>
            <w:r w:rsidRPr="00D24BC2">
              <w:rPr>
                <w:rFonts w:ascii="Arial" w:hAnsi="Arial" w:cs="Arial"/>
                <w:sz w:val="18"/>
                <w:szCs w:val="18"/>
              </w:rPr>
              <w:t>&gt;1000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&gt;1600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&gt;1600</w:t>
            </w:r>
          </w:p>
        </w:tc>
      </w:tr>
      <w:tr w:rsidR="00D56587" w:rsidTr="00D24BC2">
        <w:tc>
          <w:tcPr>
            <w:tcW w:w="1101" w:type="dxa"/>
          </w:tcPr>
          <w:p w:rsidR="00D56587" w:rsidRPr="00D24BC2" w:rsidRDefault="00D56587" w:rsidP="00266972">
            <w:pPr>
              <w:rPr>
                <w:rFonts w:ascii="Arial" w:hAnsi="Arial" w:cs="Arial"/>
                <w:i/>
                <w:sz w:val="18"/>
                <w:szCs w:val="18"/>
              </w:rPr>
            </w:pPr>
            <w:r w:rsidRPr="00D24BC2">
              <w:rPr>
                <w:rFonts w:ascii="Arial" w:hAnsi="Arial" w:cs="Arial"/>
                <w:i/>
                <w:sz w:val="18"/>
                <w:szCs w:val="18"/>
              </w:rPr>
              <w:t>Afet riskini önleme ve azaltma kabiliyeti</w:t>
            </w:r>
          </w:p>
        </w:tc>
        <w:tc>
          <w:tcPr>
            <w:tcW w:w="850" w:type="dxa"/>
          </w:tcPr>
          <w:p w:rsidR="00D56587" w:rsidRPr="00D24BC2" w:rsidRDefault="00D56587" w:rsidP="001E6D7D">
            <w:pPr>
              <w:rPr>
                <w:rFonts w:ascii="Arial" w:hAnsi="Arial" w:cs="Arial"/>
                <w:sz w:val="18"/>
                <w:szCs w:val="18"/>
              </w:rPr>
            </w:pPr>
            <w:r w:rsidRPr="00D24BC2">
              <w:rPr>
                <w:rFonts w:ascii="Arial" w:hAnsi="Arial" w:cs="Arial"/>
                <w:sz w:val="18"/>
                <w:szCs w:val="18"/>
              </w:rPr>
              <w:t>0,15</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 ]=1,0</w:t>
            </w:r>
          </w:p>
        </w:tc>
        <w:tc>
          <w:tcPr>
            <w:tcW w:w="1593" w:type="dxa"/>
          </w:tcPr>
          <w:p w:rsidR="00D56587" w:rsidRPr="00D24BC2" w:rsidRDefault="00D56587" w:rsidP="00D24BC2">
            <w:pPr>
              <w:jc w:val="left"/>
              <w:rPr>
                <w:rFonts w:ascii="Arial" w:hAnsi="Arial" w:cs="Arial"/>
                <w:sz w:val="16"/>
                <w:szCs w:val="16"/>
              </w:rPr>
            </w:pPr>
            <w:r w:rsidRPr="00D24BC2">
              <w:rPr>
                <w:rFonts w:ascii="Arial" w:hAnsi="Arial" w:cs="Arial"/>
                <w:sz w:val="16"/>
                <w:szCs w:val="16"/>
              </w:rPr>
              <w:t>1. Tasman Gözlem sıklığı (Ay)</w:t>
            </w:r>
          </w:p>
          <w:p w:rsidR="00D56587" w:rsidRPr="00D24BC2" w:rsidRDefault="00D56587" w:rsidP="00D24BC2">
            <w:pPr>
              <w:jc w:val="left"/>
              <w:rPr>
                <w:rFonts w:ascii="Arial" w:hAnsi="Arial" w:cs="Arial"/>
                <w:sz w:val="16"/>
                <w:szCs w:val="16"/>
              </w:rPr>
            </w:pPr>
            <w:r w:rsidRPr="00D24BC2">
              <w:rPr>
                <w:rFonts w:ascii="Arial" w:hAnsi="Arial" w:cs="Arial"/>
                <w:sz w:val="16"/>
                <w:szCs w:val="16"/>
              </w:rPr>
              <w:t>2. Kentleşme seviyesi (%)</w:t>
            </w:r>
          </w:p>
        </w:tc>
        <w:tc>
          <w:tcPr>
            <w:tcW w:w="792" w:type="dxa"/>
          </w:tcPr>
          <w:p w:rsidR="00D56587" w:rsidRPr="00D24BC2" w:rsidRDefault="00D56587" w:rsidP="001E6D7D">
            <w:pPr>
              <w:rPr>
                <w:rFonts w:ascii="Arial" w:hAnsi="Arial" w:cs="Arial"/>
                <w:sz w:val="18"/>
                <w:szCs w:val="18"/>
              </w:rPr>
            </w:pPr>
            <w:r w:rsidRPr="00D24BC2">
              <w:rPr>
                <w:rFonts w:ascii="Arial" w:hAnsi="Arial" w:cs="Arial"/>
                <w:sz w:val="18"/>
                <w:szCs w:val="18"/>
              </w:rPr>
              <w:t>0,60</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0,40</w:t>
            </w:r>
          </w:p>
          <w:p w:rsidR="00D56587" w:rsidRPr="00D24BC2" w:rsidRDefault="00D56587" w:rsidP="001E6D7D">
            <w:pPr>
              <w:rPr>
                <w:rFonts w:ascii="Arial" w:hAnsi="Arial" w:cs="Arial"/>
                <w:sz w:val="18"/>
                <w:szCs w:val="18"/>
              </w:rPr>
            </w:pPr>
            <w:r w:rsidRPr="00D24BC2">
              <w:rPr>
                <w:rFonts w:ascii="Arial" w:hAnsi="Arial" w:cs="Arial"/>
                <w:sz w:val="18"/>
                <w:szCs w:val="18"/>
              </w:rPr>
              <w:t>[ ]=1,0</w:t>
            </w:r>
          </w:p>
        </w:tc>
        <w:tc>
          <w:tcPr>
            <w:tcW w:w="1112" w:type="dxa"/>
          </w:tcPr>
          <w:p w:rsidR="00D56587" w:rsidRPr="00D24BC2" w:rsidRDefault="00D56587" w:rsidP="001E6D7D">
            <w:pPr>
              <w:rPr>
                <w:rFonts w:ascii="Arial" w:hAnsi="Arial" w:cs="Arial"/>
                <w:sz w:val="18"/>
                <w:szCs w:val="18"/>
              </w:rPr>
            </w:pPr>
            <w:r w:rsidRPr="00D24BC2">
              <w:rPr>
                <w:rFonts w:ascii="Arial" w:hAnsi="Arial" w:cs="Arial"/>
                <w:sz w:val="18"/>
                <w:szCs w:val="18"/>
              </w:rPr>
              <w:t>&gt;5</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&gt;70</w:t>
            </w:r>
          </w:p>
        </w:tc>
        <w:tc>
          <w:tcPr>
            <w:tcW w:w="931" w:type="dxa"/>
          </w:tcPr>
          <w:p w:rsidR="00D56587" w:rsidRPr="00D24BC2" w:rsidRDefault="00D56587" w:rsidP="001E6D7D">
            <w:pPr>
              <w:rPr>
                <w:rFonts w:ascii="Arial" w:hAnsi="Arial" w:cs="Arial"/>
                <w:sz w:val="18"/>
                <w:szCs w:val="18"/>
              </w:rPr>
            </w:pPr>
            <w:r w:rsidRPr="00D24BC2">
              <w:rPr>
                <w:rFonts w:ascii="Arial" w:hAnsi="Arial" w:cs="Arial"/>
                <w:sz w:val="18"/>
                <w:szCs w:val="18"/>
              </w:rPr>
              <w:t>4</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 xml:space="preserve">55-70 </w:t>
            </w:r>
          </w:p>
        </w:tc>
        <w:tc>
          <w:tcPr>
            <w:tcW w:w="992" w:type="dxa"/>
          </w:tcPr>
          <w:p w:rsidR="00D56587" w:rsidRPr="00D24BC2" w:rsidRDefault="00D56587" w:rsidP="001E6D7D">
            <w:pPr>
              <w:rPr>
                <w:rFonts w:ascii="Arial" w:hAnsi="Arial" w:cs="Arial"/>
                <w:sz w:val="18"/>
                <w:szCs w:val="18"/>
              </w:rPr>
            </w:pPr>
            <w:r w:rsidRPr="00D24BC2">
              <w:rPr>
                <w:rFonts w:ascii="Arial" w:hAnsi="Arial" w:cs="Arial"/>
                <w:sz w:val="18"/>
                <w:szCs w:val="18"/>
              </w:rPr>
              <w:t>3</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40-55</w:t>
            </w:r>
          </w:p>
        </w:tc>
        <w:tc>
          <w:tcPr>
            <w:tcW w:w="1134" w:type="dxa"/>
          </w:tcPr>
          <w:p w:rsidR="00D56587" w:rsidRPr="00D24BC2" w:rsidRDefault="00D56587" w:rsidP="001E6D7D">
            <w:pPr>
              <w:rPr>
                <w:rFonts w:ascii="Arial" w:hAnsi="Arial" w:cs="Arial"/>
                <w:sz w:val="18"/>
                <w:szCs w:val="18"/>
              </w:rPr>
            </w:pPr>
            <w:r w:rsidRPr="00D24BC2">
              <w:rPr>
                <w:rFonts w:ascii="Arial" w:hAnsi="Arial" w:cs="Arial"/>
                <w:sz w:val="18"/>
                <w:szCs w:val="18"/>
              </w:rPr>
              <w:t>2</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25-40</w:t>
            </w:r>
          </w:p>
        </w:tc>
        <w:tc>
          <w:tcPr>
            <w:tcW w:w="1276" w:type="dxa"/>
          </w:tcPr>
          <w:p w:rsidR="00D56587" w:rsidRPr="00D24BC2" w:rsidRDefault="00D56587" w:rsidP="001E6D7D">
            <w:pPr>
              <w:rPr>
                <w:rFonts w:ascii="Arial" w:hAnsi="Arial" w:cs="Arial"/>
                <w:sz w:val="18"/>
                <w:szCs w:val="18"/>
              </w:rPr>
            </w:pPr>
            <w:r w:rsidRPr="00D24BC2">
              <w:rPr>
                <w:rFonts w:ascii="Arial" w:hAnsi="Arial" w:cs="Arial"/>
                <w:sz w:val="18"/>
                <w:szCs w:val="18"/>
              </w:rPr>
              <w:t>1</w:t>
            </w:r>
          </w:p>
          <w:p w:rsidR="00D56587" w:rsidRPr="00D24BC2" w:rsidRDefault="00D56587" w:rsidP="001E6D7D">
            <w:pPr>
              <w:rPr>
                <w:rFonts w:ascii="Arial" w:hAnsi="Arial" w:cs="Arial"/>
                <w:sz w:val="18"/>
                <w:szCs w:val="18"/>
              </w:rPr>
            </w:pPr>
          </w:p>
          <w:p w:rsidR="00D56587" w:rsidRPr="00D24BC2" w:rsidRDefault="00D56587" w:rsidP="001E6D7D">
            <w:pPr>
              <w:rPr>
                <w:rFonts w:ascii="Arial" w:hAnsi="Arial" w:cs="Arial"/>
                <w:sz w:val="18"/>
                <w:szCs w:val="18"/>
              </w:rPr>
            </w:pPr>
            <w:r w:rsidRPr="00D24BC2">
              <w:rPr>
                <w:rFonts w:ascii="Arial" w:hAnsi="Arial" w:cs="Arial"/>
                <w:sz w:val="18"/>
                <w:szCs w:val="18"/>
              </w:rPr>
              <w:t>&lt;25</w:t>
            </w:r>
          </w:p>
        </w:tc>
      </w:tr>
    </w:tbl>
    <w:p w:rsidR="00D56587" w:rsidRPr="00C452C3" w:rsidRDefault="00D56587" w:rsidP="00C452C3">
      <w:pPr>
        <w:jc w:val="both"/>
        <w:rPr>
          <w:rFonts w:ascii="Arial" w:hAnsi="Arial" w:cs="Arial"/>
          <w:sz w:val="18"/>
          <w:szCs w:val="18"/>
        </w:rPr>
      </w:pPr>
    </w:p>
    <w:p w:rsidR="00D56587" w:rsidRPr="00C452C3" w:rsidRDefault="00D56587" w:rsidP="00C452C3">
      <w:pPr>
        <w:jc w:val="both"/>
        <w:rPr>
          <w:rFonts w:ascii="Arial" w:hAnsi="Arial" w:cs="Arial"/>
          <w:sz w:val="18"/>
          <w:szCs w:val="18"/>
        </w:rPr>
      </w:pPr>
    </w:p>
    <w:p w:rsidR="00D56587" w:rsidRDefault="00D56587" w:rsidP="002627D8">
      <w:pPr>
        <w:jc w:val="both"/>
        <w:rPr>
          <w:rFonts w:ascii="Arial" w:hAnsi="Arial" w:cs="Arial"/>
          <w:sz w:val="18"/>
          <w:szCs w:val="18"/>
          <w:vertAlign w:val="subscript"/>
        </w:rPr>
      </w:pPr>
      <w:r>
        <w:rPr>
          <w:rFonts w:ascii="Arial" w:hAnsi="Arial" w:cs="Arial"/>
          <w:sz w:val="18"/>
          <w:szCs w:val="18"/>
        </w:rPr>
        <w:t>Tehlike Faktörü</w:t>
      </w:r>
      <w:r>
        <w:rPr>
          <w:rFonts w:ascii="Arial" w:hAnsi="Arial" w:cs="Arial"/>
          <w:sz w:val="18"/>
          <w:szCs w:val="18"/>
        </w:rPr>
        <w:tab/>
        <w:t xml:space="preserve">:  </w:t>
      </w:r>
      <w:r>
        <w:rPr>
          <w:rFonts w:ascii="Arial" w:hAnsi="Arial" w:cs="Arial"/>
          <w:sz w:val="18"/>
          <w:szCs w:val="18"/>
        </w:rPr>
        <w:tab/>
        <w:t>F</w:t>
      </w:r>
      <w:r w:rsidRPr="002627D8">
        <w:rPr>
          <w:rFonts w:ascii="Arial" w:hAnsi="Arial" w:cs="Arial"/>
          <w:sz w:val="18"/>
          <w:szCs w:val="18"/>
          <w:vertAlign w:val="subscript"/>
        </w:rPr>
        <w:t>1</w:t>
      </w:r>
      <w:r>
        <w:rPr>
          <w:rFonts w:ascii="Arial" w:hAnsi="Arial" w:cs="Arial"/>
          <w:sz w:val="18"/>
          <w:szCs w:val="18"/>
          <w:vertAlign w:val="subscript"/>
        </w:rPr>
        <w:t xml:space="preserve">  </w:t>
      </w:r>
      <w:r>
        <w:rPr>
          <w:rFonts w:ascii="Arial" w:hAnsi="Arial" w:cs="Arial"/>
          <w:sz w:val="18"/>
          <w:szCs w:val="18"/>
        </w:rPr>
        <w:t>= G</w:t>
      </w:r>
      <w:r w:rsidRPr="002627D8">
        <w:rPr>
          <w:rFonts w:ascii="Arial" w:hAnsi="Arial" w:cs="Arial"/>
          <w:sz w:val="18"/>
          <w:szCs w:val="18"/>
          <w:vertAlign w:val="subscript"/>
        </w:rPr>
        <w:t xml:space="preserve">T1 </w:t>
      </w:r>
      <w:r>
        <w:rPr>
          <w:rFonts w:ascii="Arial" w:hAnsi="Arial" w:cs="Arial"/>
          <w:sz w:val="18"/>
          <w:szCs w:val="18"/>
        </w:rPr>
        <w:t>x W</w:t>
      </w:r>
      <w:r w:rsidRPr="002627D8">
        <w:rPr>
          <w:rFonts w:ascii="Arial" w:hAnsi="Arial" w:cs="Arial"/>
          <w:sz w:val="18"/>
          <w:szCs w:val="18"/>
          <w:vertAlign w:val="subscript"/>
        </w:rPr>
        <w:t>GT1</w:t>
      </w:r>
      <w:r>
        <w:rPr>
          <w:rFonts w:ascii="Arial" w:hAnsi="Arial" w:cs="Arial"/>
          <w:sz w:val="18"/>
          <w:szCs w:val="18"/>
        </w:rPr>
        <w:t>+ G</w:t>
      </w:r>
      <w:r w:rsidRPr="002627D8">
        <w:rPr>
          <w:rFonts w:ascii="Arial" w:hAnsi="Arial" w:cs="Arial"/>
          <w:sz w:val="18"/>
          <w:szCs w:val="18"/>
          <w:vertAlign w:val="subscript"/>
        </w:rPr>
        <w:t>T2</w:t>
      </w:r>
      <w:r>
        <w:rPr>
          <w:rFonts w:ascii="Arial" w:hAnsi="Arial" w:cs="Arial"/>
          <w:sz w:val="18"/>
          <w:szCs w:val="18"/>
        </w:rPr>
        <w:t xml:space="preserve"> x W</w:t>
      </w:r>
      <w:r w:rsidRPr="002627D8">
        <w:rPr>
          <w:rFonts w:ascii="Arial" w:hAnsi="Arial" w:cs="Arial"/>
          <w:sz w:val="18"/>
          <w:szCs w:val="18"/>
          <w:vertAlign w:val="subscript"/>
        </w:rPr>
        <w:t>GT2</w:t>
      </w:r>
      <w:r>
        <w:rPr>
          <w:rFonts w:ascii="Arial" w:hAnsi="Arial" w:cs="Arial"/>
          <w:sz w:val="18"/>
          <w:szCs w:val="18"/>
        </w:rPr>
        <w:t xml:space="preserve"> + G</w:t>
      </w:r>
      <w:r w:rsidRPr="002627D8">
        <w:rPr>
          <w:rFonts w:ascii="Arial" w:hAnsi="Arial" w:cs="Arial"/>
          <w:sz w:val="18"/>
          <w:szCs w:val="18"/>
          <w:vertAlign w:val="subscript"/>
        </w:rPr>
        <w:t>T3</w:t>
      </w:r>
      <w:r>
        <w:rPr>
          <w:rFonts w:ascii="Arial" w:hAnsi="Arial" w:cs="Arial"/>
          <w:sz w:val="18"/>
          <w:szCs w:val="18"/>
        </w:rPr>
        <w:t xml:space="preserve"> x W</w:t>
      </w:r>
      <w:r w:rsidRPr="002627D8">
        <w:rPr>
          <w:rFonts w:ascii="Arial" w:hAnsi="Arial" w:cs="Arial"/>
          <w:sz w:val="18"/>
          <w:szCs w:val="18"/>
          <w:vertAlign w:val="subscript"/>
        </w:rPr>
        <w:t>GT3</w:t>
      </w:r>
    </w:p>
    <w:p w:rsidR="00D56587" w:rsidRPr="002627D8" w:rsidRDefault="00D56587" w:rsidP="002627D8">
      <w:pPr>
        <w:jc w:val="both"/>
        <w:rPr>
          <w:rFonts w:ascii="Arial" w:hAnsi="Arial" w:cs="Arial"/>
          <w:sz w:val="18"/>
          <w:szCs w:val="18"/>
        </w:rPr>
      </w:pPr>
      <w:r>
        <w:rPr>
          <w:rFonts w:ascii="Arial" w:hAnsi="Arial" w:cs="Arial"/>
          <w:sz w:val="18"/>
          <w:szCs w:val="18"/>
        </w:rPr>
        <w:t>Zafiyet Faktörü</w:t>
      </w:r>
      <w:r>
        <w:rPr>
          <w:rFonts w:ascii="Arial" w:hAnsi="Arial" w:cs="Arial"/>
          <w:sz w:val="18"/>
          <w:szCs w:val="18"/>
        </w:rPr>
        <w:tab/>
        <w:t xml:space="preserve">:   </w:t>
      </w:r>
      <w:r>
        <w:rPr>
          <w:rFonts w:ascii="Arial" w:hAnsi="Arial" w:cs="Arial"/>
          <w:sz w:val="18"/>
          <w:szCs w:val="18"/>
        </w:rPr>
        <w:tab/>
        <w:t>F</w:t>
      </w:r>
      <w:r w:rsidRPr="002627D8">
        <w:rPr>
          <w:rFonts w:ascii="Arial" w:hAnsi="Arial" w:cs="Arial"/>
          <w:sz w:val="18"/>
          <w:szCs w:val="18"/>
          <w:vertAlign w:val="subscript"/>
        </w:rPr>
        <w:t>2</w:t>
      </w:r>
      <w:r>
        <w:rPr>
          <w:rFonts w:ascii="Arial" w:hAnsi="Arial" w:cs="Arial"/>
          <w:sz w:val="18"/>
          <w:szCs w:val="18"/>
        </w:rPr>
        <w:t xml:space="preserve"> = G</w:t>
      </w:r>
      <w:r w:rsidRPr="002627D8">
        <w:rPr>
          <w:rFonts w:ascii="Arial" w:hAnsi="Arial" w:cs="Arial"/>
          <w:sz w:val="18"/>
          <w:szCs w:val="18"/>
          <w:vertAlign w:val="subscript"/>
        </w:rPr>
        <w:t xml:space="preserve">Z1 </w:t>
      </w:r>
      <w:r>
        <w:rPr>
          <w:rFonts w:ascii="Arial" w:hAnsi="Arial" w:cs="Arial"/>
          <w:sz w:val="18"/>
          <w:szCs w:val="18"/>
        </w:rPr>
        <w:t>x W</w:t>
      </w:r>
      <w:r w:rsidRPr="002627D8">
        <w:rPr>
          <w:rFonts w:ascii="Arial" w:hAnsi="Arial" w:cs="Arial"/>
          <w:sz w:val="18"/>
          <w:szCs w:val="18"/>
          <w:vertAlign w:val="subscript"/>
        </w:rPr>
        <w:t>GZ1</w:t>
      </w:r>
      <w:r>
        <w:rPr>
          <w:rFonts w:ascii="Arial" w:hAnsi="Arial" w:cs="Arial"/>
          <w:sz w:val="18"/>
          <w:szCs w:val="18"/>
        </w:rPr>
        <w:t>+ G</w:t>
      </w:r>
      <w:r w:rsidRPr="002627D8">
        <w:rPr>
          <w:rFonts w:ascii="Arial" w:hAnsi="Arial" w:cs="Arial"/>
          <w:sz w:val="18"/>
          <w:szCs w:val="18"/>
          <w:vertAlign w:val="subscript"/>
        </w:rPr>
        <w:t>Z2</w:t>
      </w:r>
      <w:r>
        <w:rPr>
          <w:rFonts w:ascii="Arial" w:hAnsi="Arial" w:cs="Arial"/>
          <w:sz w:val="18"/>
          <w:szCs w:val="18"/>
        </w:rPr>
        <w:t xml:space="preserve"> x W</w:t>
      </w:r>
      <w:r w:rsidRPr="002627D8">
        <w:rPr>
          <w:rFonts w:ascii="Arial" w:hAnsi="Arial" w:cs="Arial"/>
          <w:sz w:val="18"/>
          <w:szCs w:val="18"/>
          <w:vertAlign w:val="subscript"/>
        </w:rPr>
        <w:t>GZ2</w:t>
      </w:r>
      <w:r>
        <w:rPr>
          <w:rFonts w:ascii="Arial" w:hAnsi="Arial" w:cs="Arial"/>
          <w:sz w:val="18"/>
          <w:szCs w:val="18"/>
        </w:rPr>
        <w:t xml:space="preserve"> + G</w:t>
      </w:r>
      <w:r w:rsidRPr="002627D8">
        <w:rPr>
          <w:rFonts w:ascii="Arial" w:hAnsi="Arial" w:cs="Arial"/>
          <w:sz w:val="18"/>
          <w:szCs w:val="18"/>
          <w:vertAlign w:val="subscript"/>
        </w:rPr>
        <w:t>Z3</w:t>
      </w:r>
      <w:r>
        <w:rPr>
          <w:rFonts w:ascii="Arial" w:hAnsi="Arial" w:cs="Arial"/>
          <w:sz w:val="18"/>
          <w:szCs w:val="18"/>
        </w:rPr>
        <w:t xml:space="preserve"> x W</w:t>
      </w:r>
      <w:r w:rsidRPr="002627D8">
        <w:rPr>
          <w:rFonts w:ascii="Arial" w:hAnsi="Arial" w:cs="Arial"/>
          <w:sz w:val="18"/>
          <w:szCs w:val="18"/>
          <w:vertAlign w:val="subscript"/>
        </w:rPr>
        <w:t>GZ3</w:t>
      </w:r>
    </w:p>
    <w:p w:rsidR="00D56587" w:rsidRDefault="00D56587" w:rsidP="002627D8">
      <w:pPr>
        <w:jc w:val="both"/>
        <w:rPr>
          <w:rFonts w:ascii="Arial" w:hAnsi="Arial" w:cs="Arial"/>
          <w:sz w:val="18"/>
          <w:szCs w:val="18"/>
        </w:rPr>
      </w:pPr>
      <w:r>
        <w:rPr>
          <w:rFonts w:ascii="Arial" w:hAnsi="Arial" w:cs="Arial"/>
          <w:sz w:val="18"/>
          <w:szCs w:val="18"/>
        </w:rPr>
        <w:t>Azaltma Faktörü</w:t>
      </w:r>
      <w:r>
        <w:rPr>
          <w:rFonts w:ascii="Arial" w:hAnsi="Arial" w:cs="Arial"/>
          <w:sz w:val="18"/>
          <w:szCs w:val="18"/>
        </w:rPr>
        <w:tab/>
        <w:t xml:space="preserve">: </w:t>
      </w:r>
      <w:r>
        <w:rPr>
          <w:rFonts w:ascii="Arial" w:hAnsi="Arial" w:cs="Arial"/>
          <w:sz w:val="18"/>
          <w:szCs w:val="18"/>
        </w:rPr>
        <w:tab/>
        <w:t>F</w:t>
      </w:r>
      <w:r w:rsidRPr="002627D8">
        <w:rPr>
          <w:rFonts w:ascii="Arial" w:hAnsi="Arial" w:cs="Arial"/>
          <w:sz w:val="18"/>
          <w:szCs w:val="18"/>
          <w:vertAlign w:val="subscript"/>
        </w:rPr>
        <w:t>3</w:t>
      </w:r>
      <w:r>
        <w:rPr>
          <w:rFonts w:ascii="Arial" w:hAnsi="Arial" w:cs="Arial"/>
          <w:sz w:val="18"/>
          <w:szCs w:val="18"/>
        </w:rPr>
        <w:t xml:space="preserve"> = G</w:t>
      </w:r>
      <w:r w:rsidRPr="002627D8">
        <w:rPr>
          <w:rFonts w:ascii="Arial" w:hAnsi="Arial" w:cs="Arial"/>
          <w:sz w:val="18"/>
          <w:szCs w:val="18"/>
          <w:vertAlign w:val="subscript"/>
        </w:rPr>
        <w:t xml:space="preserve">A1 </w:t>
      </w:r>
      <w:r>
        <w:rPr>
          <w:rFonts w:ascii="Arial" w:hAnsi="Arial" w:cs="Arial"/>
          <w:sz w:val="18"/>
          <w:szCs w:val="18"/>
        </w:rPr>
        <w:t>x W</w:t>
      </w:r>
      <w:r w:rsidRPr="002627D8">
        <w:rPr>
          <w:rFonts w:ascii="Arial" w:hAnsi="Arial" w:cs="Arial"/>
          <w:sz w:val="18"/>
          <w:szCs w:val="18"/>
          <w:vertAlign w:val="subscript"/>
        </w:rPr>
        <w:t>GA1</w:t>
      </w:r>
      <w:r>
        <w:rPr>
          <w:rFonts w:ascii="Arial" w:hAnsi="Arial" w:cs="Arial"/>
          <w:sz w:val="18"/>
          <w:szCs w:val="18"/>
        </w:rPr>
        <w:t>+ G</w:t>
      </w:r>
      <w:r w:rsidRPr="002627D8">
        <w:rPr>
          <w:rFonts w:ascii="Arial" w:hAnsi="Arial" w:cs="Arial"/>
          <w:sz w:val="18"/>
          <w:szCs w:val="18"/>
          <w:vertAlign w:val="subscript"/>
        </w:rPr>
        <w:t>A2</w:t>
      </w:r>
      <w:r>
        <w:rPr>
          <w:rFonts w:ascii="Arial" w:hAnsi="Arial" w:cs="Arial"/>
          <w:sz w:val="18"/>
          <w:szCs w:val="18"/>
        </w:rPr>
        <w:t xml:space="preserve"> x W</w:t>
      </w:r>
      <w:r w:rsidRPr="002627D8">
        <w:rPr>
          <w:rFonts w:ascii="Arial" w:hAnsi="Arial" w:cs="Arial"/>
          <w:sz w:val="18"/>
          <w:szCs w:val="18"/>
          <w:vertAlign w:val="subscript"/>
        </w:rPr>
        <w:t>GA2</w:t>
      </w:r>
      <w:r>
        <w:rPr>
          <w:rFonts w:ascii="Arial" w:hAnsi="Arial" w:cs="Arial"/>
          <w:sz w:val="18"/>
          <w:szCs w:val="18"/>
        </w:rPr>
        <w:t xml:space="preserve"> + G</w:t>
      </w:r>
      <w:r w:rsidRPr="002627D8">
        <w:rPr>
          <w:rFonts w:ascii="Arial" w:hAnsi="Arial" w:cs="Arial"/>
          <w:sz w:val="18"/>
          <w:szCs w:val="18"/>
          <w:vertAlign w:val="subscript"/>
        </w:rPr>
        <w:t>A3</w:t>
      </w:r>
      <w:r>
        <w:rPr>
          <w:rFonts w:ascii="Arial" w:hAnsi="Arial" w:cs="Arial"/>
          <w:sz w:val="18"/>
          <w:szCs w:val="18"/>
        </w:rPr>
        <w:t xml:space="preserve"> x W</w:t>
      </w:r>
      <w:r w:rsidRPr="002627D8">
        <w:rPr>
          <w:rFonts w:ascii="Arial" w:hAnsi="Arial" w:cs="Arial"/>
          <w:sz w:val="18"/>
          <w:szCs w:val="18"/>
          <w:vertAlign w:val="subscript"/>
        </w:rPr>
        <w:t>GA3</w:t>
      </w:r>
    </w:p>
    <w:p w:rsidR="00D56587" w:rsidRPr="00EF31E3" w:rsidRDefault="00D56587" w:rsidP="002627D8">
      <w:pPr>
        <w:jc w:val="both"/>
        <w:rPr>
          <w:rFonts w:ascii="Arial" w:hAnsi="Arial" w:cs="Arial"/>
          <w:sz w:val="18"/>
          <w:szCs w:val="18"/>
        </w:rPr>
      </w:pPr>
      <w:r>
        <w:rPr>
          <w:rFonts w:ascii="Arial" w:hAnsi="Arial" w:cs="Arial"/>
          <w:sz w:val="18"/>
          <w:szCs w:val="18"/>
        </w:rPr>
        <w:t xml:space="preserve">Afet Risk Endeksi: </w:t>
      </w:r>
      <w:r>
        <w:rPr>
          <w:rFonts w:ascii="Arial" w:hAnsi="Arial" w:cs="Arial"/>
          <w:sz w:val="18"/>
          <w:szCs w:val="18"/>
        </w:rPr>
        <w:tab/>
        <w:t>E</w:t>
      </w:r>
      <w:r>
        <w:rPr>
          <w:rFonts w:ascii="Arial" w:hAnsi="Arial" w:cs="Arial"/>
          <w:sz w:val="18"/>
          <w:szCs w:val="18"/>
          <w:vertAlign w:val="subscript"/>
        </w:rPr>
        <w:t>r</w:t>
      </w:r>
      <w:r>
        <w:rPr>
          <w:rFonts w:ascii="Arial" w:hAnsi="Arial" w:cs="Arial"/>
          <w:sz w:val="18"/>
          <w:szCs w:val="18"/>
        </w:rPr>
        <w:t xml:space="preserve"> = F</w:t>
      </w:r>
      <w:r w:rsidRPr="002627D8">
        <w:rPr>
          <w:rFonts w:ascii="Arial" w:hAnsi="Arial" w:cs="Arial"/>
          <w:sz w:val="18"/>
          <w:szCs w:val="18"/>
          <w:vertAlign w:val="subscript"/>
        </w:rPr>
        <w:t>1</w:t>
      </w:r>
      <w:r>
        <w:rPr>
          <w:rFonts w:ascii="Arial" w:hAnsi="Arial" w:cs="Arial"/>
          <w:sz w:val="18"/>
          <w:szCs w:val="18"/>
        </w:rPr>
        <w:t xml:space="preserve"> x W</w:t>
      </w:r>
      <w:r w:rsidRPr="002627D8">
        <w:rPr>
          <w:rFonts w:ascii="Arial" w:hAnsi="Arial" w:cs="Arial"/>
          <w:sz w:val="18"/>
          <w:szCs w:val="18"/>
          <w:vertAlign w:val="subscript"/>
        </w:rPr>
        <w:t>F1</w:t>
      </w:r>
      <w:r>
        <w:rPr>
          <w:rFonts w:ascii="Arial" w:hAnsi="Arial" w:cs="Arial"/>
          <w:sz w:val="18"/>
          <w:szCs w:val="18"/>
        </w:rPr>
        <w:t xml:space="preserve"> + F</w:t>
      </w:r>
      <w:r w:rsidRPr="002627D8">
        <w:rPr>
          <w:rFonts w:ascii="Arial" w:hAnsi="Arial" w:cs="Arial"/>
          <w:sz w:val="18"/>
          <w:szCs w:val="18"/>
          <w:vertAlign w:val="subscript"/>
        </w:rPr>
        <w:t xml:space="preserve">2 </w:t>
      </w:r>
      <w:r>
        <w:rPr>
          <w:rFonts w:ascii="Arial" w:hAnsi="Arial" w:cs="Arial"/>
          <w:sz w:val="18"/>
          <w:szCs w:val="18"/>
        </w:rPr>
        <w:t>x W</w:t>
      </w:r>
      <w:r w:rsidRPr="002627D8">
        <w:rPr>
          <w:rFonts w:ascii="Arial" w:hAnsi="Arial" w:cs="Arial"/>
          <w:sz w:val="18"/>
          <w:szCs w:val="18"/>
          <w:vertAlign w:val="subscript"/>
        </w:rPr>
        <w:t>F2</w:t>
      </w:r>
      <w:r>
        <w:rPr>
          <w:rFonts w:ascii="Arial" w:hAnsi="Arial" w:cs="Arial"/>
          <w:sz w:val="18"/>
          <w:szCs w:val="18"/>
        </w:rPr>
        <w:t xml:space="preserve"> + F</w:t>
      </w:r>
      <w:r w:rsidRPr="002627D8">
        <w:rPr>
          <w:rFonts w:ascii="Arial" w:hAnsi="Arial" w:cs="Arial"/>
          <w:sz w:val="18"/>
          <w:szCs w:val="18"/>
          <w:vertAlign w:val="subscript"/>
        </w:rPr>
        <w:t>3</w:t>
      </w:r>
      <w:r>
        <w:rPr>
          <w:rFonts w:ascii="Arial" w:hAnsi="Arial" w:cs="Arial"/>
          <w:sz w:val="18"/>
          <w:szCs w:val="18"/>
        </w:rPr>
        <w:t xml:space="preserve"> x W</w:t>
      </w:r>
      <w:r w:rsidRPr="002627D8">
        <w:rPr>
          <w:rFonts w:ascii="Arial" w:hAnsi="Arial" w:cs="Arial"/>
          <w:sz w:val="18"/>
          <w:szCs w:val="18"/>
          <w:vertAlign w:val="subscript"/>
        </w:rPr>
        <w:t xml:space="preserve">F3 </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(2)</w:t>
      </w:r>
    </w:p>
    <w:p w:rsidR="00D56587" w:rsidRDefault="00D56587" w:rsidP="00C452C3">
      <w:pPr>
        <w:jc w:val="both"/>
        <w:rPr>
          <w:rFonts w:ascii="Arial" w:hAnsi="Arial" w:cs="Arial"/>
          <w:sz w:val="18"/>
          <w:szCs w:val="18"/>
        </w:rPr>
      </w:pPr>
    </w:p>
    <w:p w:rsidR="00D56587" w:rsidRPr="00C452C3" w:rsidRDefault="00D56587" w:rsidP="00C452C3">
      <w:pPr>
        <w:jc w:val="both"/>
        <w:rPr>
          <w:rFonts w:ascii="Arial" w:hAnsi="Arial" w:cs="Arial"/>
          <w:sz w:val="18"/>
          <w:szCs w:val="18"/>
        </w:rPr>
      </w:pPr>
    </w:p>
    <w:p w:rsidR="00D56587" w:rsidRPr="00703685" w:rsidRDefault="00D56587" w:rsidP="00EF31E3">
      <w:pPr>
        <w:rPr>
          <w:rFonts w:ascii="Arial" w:hAnsi="Arial" w:cs="Arial"/>
          <w:i/>
          <w:sz w:val="18"/>
          <w:szCs w:val="18"/>
        </w:rPr>
      </w:pPr>
      <w:r w:rsidRPr="00703685">
        <w:rPr>
          <w:rFonts w:ascii="Arial" w:hAnsi="Arial" w:cs="Arial"/>
          <w:i/>
          <w:sz w:val="18"/>
          <w:szCs w:val="18"/>
        </w:rPr>
        <w:t>Tablo 3. Tasman Risk değerlendirme kategorileri.</w:t>
      </w:r>
    </w:p>
    <w:p w:rsidR="00D56587" w:rsidRPr="00703685" w:rsidRDefault="00D56587" w:rsidP="00EF31E3">
      <w:pPr>
        <w:rPr>
          <w:rFonts w:ascii="Arial" w:hAnsi="Arial" w:cs="Arial"/>
          <w:i/>
          <w:sz w:val="20"/>
          <w:szCs w:val="20"/>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9"/>
        <w:gridCol w:w="2410"/>
        <w:gridCol w:w="3685"/>
      </w:tblGrid>
      <w:tr w:rsidR="00D56587" w:rsidTr="00D24BC2">
        <w:tc>
          <w:tcPr>
            <w:tcW w:w="1559" w:type="dxa"/>
            <w:shd w:val="clear" w:color="auto" w:fill="E6E6E6"/>
          </w:tcPr>
          <w:p w:rsidR="00D56587" w:rsidRPr="00D24BC2" w:rsidRDefault="00D56587" w:rsidP="00996B47">
            <w:pPr>
              <w:rPr>
                <w:rFonts w:ascii="Arial" w:hAnsi="Arial" w:cs="Arial"/>
                <w:b/>
                <w:i/>
                <w:sz w:val="18"/>
                <w:szCs w:val="18"/>
              </w:rPr>
            </w:pPr>
            <w:r w:rsidRPr="00D24BC2">
              <w:rPr>
                <w:rFonts w:ascii="Arial" w:hAnsi="Arial" w:cs="Arial"/>
                <w:b/>
                <w:i/>
                <w:sz w:val="18"/>
                <w:szCs w:val="18"/>
              </w:rPr>
              <w:t>Risk Endeksi</w:t>
            </w:r>
          </w:p>
        </w:tc>
        <w:tc>
          <w:tcPr>
            <w:tcW w:w="2410" w:type="dxa"/>
            <w:shd w:val="clear" w:color="auto" w:fill="E6E6E6"/>
          </w:tcPr>
          <w:p w:rsidR="00D56587" w:rsidRPr="00D24BC2" w:rsidRDefault="00D56587" w:rsidP="00996B47">
            <w:pPr>
              <w:rPr>
                <w:rFonts w:ascii="Arial" w:hAnsi="Arial" w:cs="Arial"/>
                <w:b/>
                <w:i/>
                <w:sz w:val="18"/>
                <w:szCs w:val="18"/>
              </w:rPr>
            </w:pPr>
            <w:r w:rsidRPr="00D24BC2">
              <w:rPr>
                <w:rFonts w:ascii="Arial" w:hAnsi="Arial" w:cs="Arial"/>
                <w:b/>
                <w:i/>
                <w:sz w:val="18"/>
                <w:szCs w:val="18"/>
              </w:rPr>
              <w:t>Değerlendirme</w:t>
            </w:r>
          </w:p>
        </w:tc>
        <w:tc>
          <w:tcPr>
            <w:tcW w:w="3685" w:type="dxa"/>
            <w:shd w:val="clear" w:color="auto" w:fill="E6E6E6"/>
          </w:tcPr>
          <w:p w:rsidR="00D56587" w:rsidRPr="00D24BC2" w:rsidRDefault="00D56587" w:rsidP="00996B47">
            <w:pPr>
              <w:rPr>
                <w:rFonts w:ascii="Arial" w:hAnsi="Arial" w:cs="Arial"/>
                <w:b/>
                <w:i/>
                <w:sz w:val="18"/>
                <w:szCs w:val="18"/>
              </w:rPr>
            </w:pPr>
            <w:r w:rsidRPr="00D24BC2">
              <w:rPr>
                <w:rFonts w:ascii="Arial" w:hAnsi="Arial" w:cs="Arial"/>
                <w:b/>
                <w:i/>
                <w:sz w:val="18"/>
                <w:szCs w:val="18"/>
              </w:rPr>
              <w:t>Faaliyet</w:t>
            </w:r>
          </w:p>
        </w:tc>
      </w:tr>
      <w:tr w:rsidR="00D56587" w:rsidTr="00D24BC2">
        <w:tc>
          <w:tcPr>
            <w:tcW w:w="1559" w:type="dxa"/>
          </w:tcPr>
          <w:p w:rsidR="00D56587" w:rsidRPr="00D24BC2" w:rsidRDefault="00D56587" w:rsidP="00996B47">
            <w:pPr>
              <w:rPr>
                <w:rFonts w:ascii="Arial" w:hAnsi="Arial" w:cs="Arial"/>
                <w:sz w:val="18"/>
                <w:szCs w:val="18"/>
              </w:rPr>
            </w:pPr>
            <w:r w:rsidRPr="00D24BC2">
              <w:rPr>
                <w:rFonts w:ascii="Arial" w:hAnsi="Arial" w:cs="Arial"/>
                <w:sz w:val="18"/>
                <w:szCs w:val="18"/>
              </w:rPr>
              <w:t>4 ve 5</w:t>
            </w:r>
          </w:p>
        </w:tc>
        <w:tc>
          <w:tcPr>
            <w:tcW w:w="2410" w:type="dxa"/>
          </w:tcPr>
          <w:p w:rsidR="00D56587" w:rsidRPr="00D24BC2" w:rsidRDefault="00D56587" w:rsidP="00996B47">
            <w:pPr>
              <w:rPr>
                <w:rFonts w:ascii="Arial" w:hAnsi="Arial" w:cs="Arial"/>
                <w:sz w:val="18"/>
                <w:szCs w:val="18"/>
              </w:rPr>
            </w:pPr>
            <w:r w:rsidRPr="00D24BC2">
              <w:rPr>
                <w:rFonts w:ascii="Arial" w:hAnsi="Arial" w:cs="Arial"/>
                <w:sz w:val="18"/>
                <w:szCs w:val="18"/>
              </w:rPr>
              <w:t>Kabul edilemez risk</w:t>
            </w:r>
          </w:p>
        </w:tc>
        <w:tc>
          <w:tcPr>
            <w:tcW w:w="3685" w:type="dxa"/>
          </w:tcPr>
          <w:p w:rsidR="00D56587" w:rsidRPr="00D24BC2" w:rsidRDefault="00D56587" w:rsidP="00D24BC2">
            <w:pPr>
              <w:jc w:val="both"/>
              <w:rPr>
                <w:rFonts w:ascii="Arial" w:hAnsi="Arial" w:cs="Arial"/>
                <w:sz w:val="18"/>
                <w:szCs w:val="18"/>
              </w:rPr>
            </w:pPr>
            <w:r w:rsidRPr="00D24BC2">
              <w:rPr>
                <w:rFonts w:ascii="Arial" w:hAnsi="Arial" w:cs="Arial"/>
                <w:sz w:val="18"/>
                <w:szCs w:val="18"/>
                <w:lang w:eastAsia="tr-TR"/>
              </w:rPr>
              <w:t>Bu riskle ilgili olarak Belediye ve Bakanlık hemen faaliyete geçmelidir.</w:t>
            </w:r>
          </w:p>
        </w:tc>
      </w:tr>
      <w:tr w:rsidR="00D56587" w:rsidTr="00D24BC2">
        <w:tc>
          <w:tcPr>
            <w:tcW w:w="1559" w:type="dxa"/>
          </w:tcPr>
          <w:p w:rsidR="00D56587" w:rsidRPr="00D24BC2" w:rsidRDefault="00D56587" w:rsidP="00996B47">
            <w:pPr>
              <w:rPr>
                <w:rFonts w:ascii="Arial" w:hAnsi="Arial" w:cs="Arial"/>
                <w:sz w:val="18"/>
                <w:szCs w:val="18"/>
              </w:rPr>
            </w:pPr>
            <w:r w:rsidRPr="00D24BC2">
              <w:rPr>
                <w:rFonts w:ascii="Arial" w:hAnsi="Arial" w:cs="Arial"/>
                <w:sz w:val="18"/>
                <w:szCs w:val="18"/>
              </w:rPr>
              <w:t>2 ve 3</w:t>
            </w:r>
          </w:p>
        </w:tc>
        <w:tc>
          <w:tcPr>
            <w:tcW w:w="2410" w:type="dxa"/>
          </w:tcPr>
          <w:p w:rsidR="00D56587" w:rsidRPr="00D24BC2" w:rsidRDefault="00D56587" w:rsidP="00996B47">
            <w:pPr>
              <w:rPr>
                <w:rFonts w:ascii="Arial" w:hAnsi="Arial" w:cs="Arial"/>
                <w:sz w:val="18"/>
                <w:szCs w:val="18"/>
              </w:rPr>
            </w:pPr>
            <w:r w:rsidRPr="00D24BC2">
              <w:rPr>
                <w:rFonts w:ascii="Arial" w:hAnsi="Arial" w:cs="Arial"/>
                <w:sz w:val="18"/>
                <w:szCs w:val="18"/>
              </w:rPr>
              <w:t>Dikkate değer risk</w:t>
            </w:r>
          </w:p>
        </w:tc>
        <w:tc>
          <w:tcPr>
            <w:tcW w:w="3685" w:type="dxa"/>
          </w:tcPr>
          <w:p w:rsidR="00D56587" w:rsidRPr="00D24BC2" w:rsidRDefault="00D56587" w:rsidP="00D24BC2">
            <w:pPr>
              <w:jc w:val="both"/>
              <w:rPr>
                <w:rFonts w:ascii="Arial" w:hAnsi="Arial" w:cs="Arial"/>
                <w:sz w:val="18"/>
                <w:szCs w:val="18"/>
              </w:rPr>
            </w:pPr>
            <w:bookmarkStart w:id="0" w:name="OLE_LINK1"/>
            <w:bookmarkStart w:id="1" w:name="OLE_LINK2"/>
            <w:r w:rsidRPr="00D24BC2">
              <w:rPr>
                <w:rFonts w:ascii="Arial" w:hAnsi="Arial" w:cs="Arial"/>
                <w:sz w:val="18"/>
                <w:szCs w:val="18"/>
                <w:lang w:eastAsia="tr-TR"/>
              </w:rPr>
              <w:t>Belediye ve Bakanlık bu riske mümkün olduğu kadar çabuk müdahale etmelidir.</w:t>
            </w:r>
            <w:bookmarkEnd w:id="0"/>
            <w:bookmarkEnd w:id="1"/>
          </w:p>
        </w:tc>
      </w:tr>
      <w:tr w:rsidR="00D56587" w:rsidTr="00D24BC2">
        <w:tc>
          <w:tcPr>
            <w:tcW w:w="1559" w:type="dxa"/>
          </w:tcPr>
          <w:p w:rsidR="00D56587" w:rsidRPr="00D24BC2" w:rsidRDefault="00D56587" w:rsidP="00996B47">
            <w:pPr>
              <w:rPr>
                <w:rFonts w:ascii="Arial" w:hAnsi="Arial" w:cs="Arial"/>
                <w:sz w:val="18"/>
                <w:szCs w:val="18"/>
              </w:rPr>
            </w:pPr>
            <w:r w:rsidRPr="00D24BC2">
              <w:rPr>
                <w:rFonts w:ascii="Arial" w:hAnsi="Arial" w:cs="Arial"/>
                <w:sz w:val="18"/>
                <w:szCs w:val="18"/>
              </w:rPr>
              <w:t>1</w:t>
            </w:r>
          </w:p>
        </w:tc>
        <w:tc>
          <w:tcPr>
            <w:tcW w:w="2410" w:type="dxa"/>
          </w:tcPr>
          <w:p w:rsidR="00D56587" w:rsidRPr="00D24BC2" w:rsidRDefault="00D56587" w:rsidP="00996B47">
            <w:pPr>
              <w:rPr>
                <w:rFonts w:ascii="Arial" w:hAnsi="Arial" w:cs="Arial"/>
                <w:sz w:val="18"/>
                <w:szCs w:val="18"/>
              </w:rPr>
            </w:pPr>
            <w:r w:rsidRPr="00D24BC2">
              <w:rPr>
                <w:rFonts w:ascii="Arial" w:hAnsi="Arial" w:cs="Arial"/>
                <w:sz w:val="18"/>
                <w:szCs w:val="18"/>
              </w:rPr>
              <w:t>Kabul edilebilir risk</w:t>
            </w:r>
          </w:p>
        </w:tc>
        <w:tc>
          <w:tcPr>
            <w:tcW w:w="3685" w:type="dxa"/>
          </w:tcPr>
          <w:p w:rsidR="00D56587" w:rsidRPr="00D24BC2" w:rsidRDefault="00D56587" w:rsidP="00D24BC2">
            <w:pPr>
              <w:jc w:val="both"/>
              <w:rPr>
                <w:rFonts w:ascii="Arial" w:hAnsi="Arial" w:cs="Arial"/>
                <w:sz w:val="18"/>
                <w:szCs w:val="18"/>
              </w:rPr>
            </w:pPr>
            <w:r w:rsidRPr="00D24BC2">
              <w:rPr>
                <w:rFonts w:ascii="Arial" w:hAnsi="Arial" w:cs="Arial"/>
                <w:sz w:val="18"/>
                <w:szCs w:val="18"/>
              </w:rPr>
              <w:t xml:space="preserve">Takip altında tutularak </w:t>
            </w:r>
            <w:r w:rsidRPr="00D24BC2">
              <w:rPr>
                <w:rFonts w:ascii="Arial" w:hAnsi="Arial" w:cs="Arial"/>
                <w:sz w:val="18"/>
                <w:szCs w:val="18"/>
                <w:lang w:eastAsia="tr-TR"/>
              </w:rPr>
              <w:t>daha uzun vadede müdahale edilebilir.</w:t>
            </w:r>
          </w:p>
        </w:tc>
      </w:tr>
    </w:tbl>
    <w:p w:rsidR="00D56587" w:rsidRDefault="00D56587" w:rsidP="00996B47">
      <w:pPr>
        <w:rPr>
          <w:rFonts w:ascii="Arial" w:hAnsi="Arial" w:cs="Arial"/>
          <w:b/>
        </w:rPr>
      </w:pPr>
    </w:p>
    <w:p w:rsidR="00D56587" w:rsidRPr="00A375FE" w:rsidRDefault="00D56587" w:rsidP="00B77A15">
      <w:pPr>
        <w:jc w:val="left"/>
        <w:rPr>
          <w:rFonts w:ascii="Arial" w:hAnsi="Arial" w:cs="Arial"/>
          <w:b/>
          <w:sz w:val="20"/>
          <w:szCs w:val="20"/>
        </w:rPr>
      </w:pPr>
      <w:r w:rsidRPr="00A375FE">
        <w:rPr>
          <w:rFonts w:ascii="Arial" w:hAnsi="Arial" w:cs="Arial"/>
          <w:b/>
          <w:sz w:val="20"/>
          <w:szCs w:val="20"/>
        </w:rPr>
        <w:t>2.2. Risk Haritası Yöntemi</w:t>
      </w:r>
    </w:p>
    <w:p w:rsidR="00D56587" w:rsidRDefault="00D56587" w:rsidP="00B77A15">
      <w:pPr>
        <w:jc w:val="left"/>
        <w:rPr>
          <w:rFonts w:ascii="Arial" w:hAnsi="Arial" w:cs="Arial"/>
          <w:b/>
        </w:rPr>
      </w:pPr>
    </w:p>
    <w:p w:rsidR="00D56587" w:rsidRPr="00605F3B" w:rsidRDefault="00D56587" w:rsidP="00605F3B">
      <w:pPr>
        <w:jc w:val="both"/>
        <w:rPr>
          <w:rFonts w:ascii="Times New Roman" w:hAnsi="Times New Roman"/>
          <w:b/>
          <w:sz w:val="20"/>
          <w:szCs w:val="20"/>
        </w:rPr>
      </w:pPr>
      <w:r>
        <w:rPr>
          <w:rFonts w:ascii="Times New Roman" w:hAnsi="Times New Roman"/>
          <w:sz w:val="20"/>
          <w:szCs w:val="20"/>
        </w:rPr>
        <w:t xml:space="preserve">Bu yöntemde; Coğrafi Bilgi Sitemi (CBS) yazılımları kullanılarak, Tablo 2 ‘de elde edilen ağırlık değerleri ile gözlenen ya da tasman tahmin edilen tasman değerleri kullanılarak ve bölgelerdeki tehlike, zafiyet ve riski önleme ve kabiliyet değerleri hesaplanarak tematik haritalar oluşturulur. Bu haritalar; tehlike sınıfları haritası, güvenlik zafiyeti sınıfları haritası ve afeti önleme ve azaltma seviyeleri tematik haritaları olup, tematik harita üzerindeki sınıflar içerisine giren riskli yapılar belirlenir.  Aşağıda Şekil 1’de bu yönteme ilişkin olarak, B. Hu </w:t>
      </w:r>
      <w:proofErr w:type="spellStart"/>
      <w:r>
        <w:rPr>
          <w:rFonts w:ascii="Times New Roman" w:hAnsi="Times New Roman"/>
          <w:sz w:val="20"/>
          <w:szCs w:val="20"/>
        </w:rPr>
        <w:t>vd</w:t>
      </w:r>
      <w:proofErr w:type="spellEnd"/>
      <w:r>
        <w:rPr>
          <w:rFonts w:ascii="Times New Roman" w:hAnsi="Times New Roman"/>
          <w:sz w:val="20"/>
          <w:szCs w:val="20"/>
        </w:rPr>
        <w:t xml:space="preserve">. 2009 tarafından hazırlanmış Çin’in </w:t>
      </w:r>
      <w:proofErr w:type="spellStart"/>
      <w:r>
        <w:rPr>
          <w:rFonts w:ascii="Times New Roman" w:hAnsi="Times New Roman"/>
          <w:sz w:val="20"/>
          <w:szCs w:val="20"/>
        </w:rPr>
        <w:t>Tianjin</w:t>
      </w:r>
      <w:proofErr w:type="spellEnd"/>
      <w:r>
        <w:rPr>
          <w:rFonts w:ascii="Times New Roman" w:hAnsi="Times New Roman"/>
          <w:sz w:val="20"/>
          <w:szCs w:val="20"/>
        </w:rPr>
        <w:t xml:space="preserve"> kıyı şeridinde meydan gelen tasman oluşumlarına ilişkin risk haritası örnekleri verilmiştir. </w:t>
      </w:r>
    </w:p>
    <w:p w:rsidR="00D56587" w:rsidRDefault="00D56587" w:rsidP="00B77A15">
      <w:pPr>
        <w:jc w:val="left"/>
        <w:rPr>
          <w:rFonts w:ascii="Arial" w:hAnsi="Arial" w:cs="Arial"/>
          <w:b/>
        </w:rPr>
      </w:pPr>
    </w:p>
    <w:p w:rsidR="00A375FE" w:rsidRDefault="00A375FE" w:rsidP="00B77A15">
      <w:pPr>
        <w:jc w:val="left"/>
        <w:rPr>
          <w:rFonts w:ascii="Arial" w:hAnsi="Arial" w:cs="Arial"/>
          <w:b/>
        </w:rPr>
      </w:pPr>
    </w:p>
    <w:p w:rsidR="00A375FE" w:rsidRDefault="00A375FE" w:rsidP="00B77A15">
      <w:pPr>
        <w:jc w:val="left"/>
        <w:rPr>
          <w:rFonts w:ascii="Arial" w:hAnsi="Arial" w:cs="Arial"/>
          <w:b/>
        </w:rPr>
      </w:pPr>
    </w:p>
    <w:p w:rsidR="00A375FE" w:rsidRDefault="00A375FE" w:rsidP="00B77A15">
      <w:pPr>
        <w:jc w:val="left"/>
        <w:rPr>
          <w:rFonts w:ascii="Arial" w:hAnsi="Arial" w:cs="Arial"/>
          <w:b/>
        </w:rPr>
      </w:pPr>
    </w:p>
    <w:p w:rsidR="00A375FE" w:rsidRDefault="00A375FE" w:rsidP="00B77A15">
      <w:pPr>
        <w:jc w:val="left"/>
        <w:rPr>
          <w:rFonts w:ascii="Arial" w:hAnsi="Arial" w:cs="Arial"/>
          <w:b/>
        </w:rPr>
      </w:pPr>
    </w:p>
    <w:p w:rsidR="00A375FE" w:rsidRDefault="00A375FE" w:rsidP="00B77A15">
      <w:pPr>
        <w:jc w:val="left"/>
        <w:rPr>
          <w:rFonts w:ascii="Arial" w:hAnsi="Arial" w:cs="Arial"/>
          <w:b/>
        </w:rPr>
      </w:pPr>
    </w:p>
    <w:p w:rsidR="00A375FE" w:rsidRDefault="00A375FE"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pt;margin-top:6.8pt;width:246.95pt;height:178.5pt;z-index:251650048" stroked="t" strokeweight="1pt">
            <v:imagedata r:id="rId7" o:title="" croptop="1820f"/>
          </v:shape>
        </w:pict>
      </w:r>
      <w:r w:rsidRPr="00786DFF">
        <w:rPr>
          <w:noProof/>
          <w:lang w:eastAsia="tr-TR"/>
        </w:rPr>
        <w:pict>
          <v:shape id="_x0000_s1027" type="#_x0000_t75" style="position:absolute;margin-left:269pt;margin-top:2.15pt;width:203.8pt;height:112.1pt;z-index:251651072">
            <v:imagedata r:id="rId8" o:title=""/>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pict>
          <v:shape id="_x0000_s1028" type="#_x0000_t75" style="position:absolute;margin-left:263.25pt;margin-top:10.25pt;width:202.85pt;height:114.6pt;z-index:251652096" o:regroupid="1">
            <v:imagedata r:id="rId9" o:title=""/>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pict>
          <v:shape id="_x0000_s1029" type="#_x0000_t75" style="position:absolute;margin-left:.75pt;margin-top:7.2pt;width:247.5pt;height:170.45pt;z-index:251654144" stroked="t" strokeweight="1pt">
            <v:imagedata r:id="rId10" o:title=""/>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pict>
          <v:shape id="_x0000_s1030" type="#_x0000_t75" style="position:absolute;margin-left:266.25pt;margin-top:1.45pt;width:171.05pt;height:126.6pt;z-index:251653120">
            <v:imagedata r:id="rId11" o:title=""/>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Pr="00B15F46" w:rsidRDefault="00D56587" w:rsidP="00B15F46">
      <w:pPr>
        <w:rPr>
          <w:rFonts w:ascii="Arial" w:hAnsi="Arial" w:cs="Arial"/>
          <w:i/>
          <w:sz w:val="18"/>
          <w:szCs w:val="18"/>
        </w:rPr>
      </w:pPr>
      <w:r w:rsidRPr="00B15F46">
        <w:rPr>
          <w:rFonts w:ascii="Arial" w:hAnsi="Arial" w:cs="Arial"/>
          <w:i/>
          <w:sz w:val="18"/>
          <w:szCs w:val="18"/>
        </w:rPr>
        <w:t xml:space="preserve">Şekil 1: </w:t>
      </w:r>
      <w:r>
        <w:rPr>
          <w:rFonts w:ascii="Arial" w:hAnsi="Arial" w:cs="Arial"/>
          <w:i/>
          <w:sz w:val="18"/>
          <w:szCs w:val="18"/>
        </w:rPr>
        <w:t xml:space="preserve">Çin’in </w:t>
      </w:r>
      <w:proofErr w:type="spellStart"/>
      <w:r>
        <w:rPr>
          <w:rFonts w:ascii="Arial" w:hAnsi="Arial" w:cs="Arial"/>
          <w:i/>
          <w:sz w:val="18"/>
          <w:szCs w:val="18"/>
        </w:rPr>
        <w:t>Tianjin</w:t>
      </w:r>
      <w:proofErr w:type="spellEnd"/>
      <w:r>
        <w:rPr>
          <w:rFonts w:ascii="Arial" w:hAnsi="Arial" w:cs="Arial"/>
          <w:i/>
          <w:sz w:val="18"/>
          <w:szCs w:val="18"/>
        </w:rPr>
        <w:t xml:space="preserve"> Bölgesinin CBS tabanlı Risk haritası yöntemi ile tasman risk değerlendirmesi (B. Hu </w:t>
      </w:r>
      <w:proofErr w:type="spellStart"/>
      <w:r>
        <w:rPr>
          <w:rFonts w:ascii="Arial" w:hAnsi="Arial" w:cs="Arial"/>
          <w:i/>
          <w:sz w:val="18"/>
          <w:szCs w:val="18"/>
        </w:rPr>
        <w:t>vd</w:t>
      </w:r>
      <w:proofErr w:type="spellEnd"/>
      <w:r>
        <w:rPr>
          <w:rFonts w:ascii="Arial" w:hAnsi="Arial" w:cs="Arial"/>
          <w:i/>
          <w:sz w:val="18"/>
          <w:szCs w:val="18"/>
        </w:rPr>
        <w:t xml:space="preserve">. 2009). </w:t>
      </w:r>
    </w:p>
    <w:p w:rsidR="00D56587" w:rsidRDefault="00D56587" w:rsidP="00B77A15">
      <w:pPr>
        <w:jc w:val="left"/>
        <w:rPr>
          <w:rFonts w:ascii="Arial" w:hAnsi="Arial" w:cs="Arial"/>
          <w:b/>
        </w:rPr>
      </w:pPr>
    </w:p>
    <w:p w:rsidR="00D56587" w:rsidRPr="00A375FE" w:rsidRDefault="00D56587" w:rsidP="00B77A15">
      <w:pPr>
        <w:jc w:val="left"/>
        <w:rPr>
          <w:rFonts w:ascii="Arial" w:hAnsi="Arial" w:cs="Arial"/>
          <w:b/>
          <w:sz w:val="20"/>
          <w:szCs w:val="20"/>
        </w:rPr>
      </w:pPr>
      <w:r w:rsidRPr="00A375FE">
        <w:rPr>
          <w:rFonts w:ascii="Arial" w:hAnsi="Arial" w:cs="Arial"/>
          <w:b/>
          <w:sz w:val="20"/>
          <w:szCs w:val="20"/>
        </w:rPr>
        <w:t>2.3. Risk Tablosu Yöntemi</w:t>
      </w:r>
    </w:p>
    <w:p w:rsidR="00D56587" w:rsidRDefault="00D56587" w:rsidP="00B77A15">
      <w:pPr>
        <w:jc w:val="left"/>
        <w:rPr>
          <w:rFonts w:ascii="Arial" w:hAnsi="Arial" w:cs="Arial"/>
          <w:b/>
        </w:rPr>
      </w:pPr>
    </w:p>
    <w:p w:rsidR="00D56587" w:rsidRPr="00314D40" w:rsidRDefault="00D56587" w:rsidP="00A322FD">
      <w:pPr>
        <w:autoSpaceDE w:val="0"/>
        <w:autoSpaceDN w:val="0"/>
        <w:adjustRightInd w:val="0"/>
        <w:jc w:val="both"/>
        <w:rPr>
          <w:rFonts w:ascii="Times New Roman" w:hAnsi="Times New Roman"/>
          <w:sz w:val="20"/>
          <w:szCs w:val="20"/>
          <w:lang w:eastAsia="tr-TR"/>
        </w:rPr>
      </w:pPr>
      <w:r w:rsidRPr="00314D40">
        <w:rPr>
          <w:rFonts w:ascii="Times New Roman" w:hAnsi="Times New Roman"/>
          <w:sz w:val="20"/>
          <w:szCs w:val="20"/>
          <w:lang w:eastAsia="tr-TR"/>
        </w:rPr>
        <w:t>Risk Değerlendirme Tablosu (RDT), risklerin değerlendirilmesinde, değerlendirme sonuçlarına göre hangi tasman bölgesin</w:t>
      </w:r>
      <w:r>
        <w:rPr>
          <w:rFonts w:ascii="Times New Roman" w:hAnsi="Times New Roman"/>
          <w:sz w:val="20"/>
          <w:szCs w:val="20"/>
          <w:lang w:eastAsia="tr-TR"/>
        </w:rPr>
        <w:t>d</w:t>
      </w:r>
      <w:r w:rsidRPr="00314D40">
        <w:rPr>
          <w:rFonts w:ascii="Times New Roman" w:hAnsi="Times New Roman"/>
          <w:sz w:val="20"/>
          <w:szCs w:val="20"/>
          <w:lang w:eastAsia="tr-TR"/>
        </w:rPr>
        <w:t xml:space="preserve">e </w:t>
      </w:r>
      <w:r>
        <w:rPr>
          <w:rFonts w:ascii="Times New Roman" w:hAnsi="Times New Roman"/>
          <w:sz w:val="20"/>
          <w:szCs w:val="20"/>
          <w:lang w:eastAsia="tr-TR"/>
        </w:rPr>
        <w:t xml:space="preserve">hangi riskli yapıya </w:t>
      </w:r>
      <w:r w:rsidRPr="00314D40">
        <w:rPr>
          <w:rFonts w:ascii="Times New Roman" w:hAnsi="Times New Roman"/>
          <w:sz w:val="20"/>
          <w:szCs w:val="20"/>
          <w:lang w:eastAsia="tr-TR"/>
        </w:rPr>
        <w:t>öncelik verilmesi ve kaynakların öncelikle nereye aktarılması</w:t>
      </w:r>
      <w:r>
        <w:rPr>
          <w:rFonts w:ascii="Times New Roman" w:hAnsi="Times New Roman"/>
          <w:sz w:val="20"/>
          <w:szCs w:val="20"/>
          <w:lang w:eastAsia="tr-TR"/>
        </w:rPr>
        <w:t xml:space="preserve"> ve risklerin önlenmesi</w:t>
      </w:r>
      <w:r w:rsidRPr="00314D40">
        <w:rPr>
          <w:rFonts w:ascii="Times New Roman" w:hAnsi="Times New Roman"/>
          <w:sz w:val="20"/>
          <w:szCs w:val="20"/>
          <w:lang w:eastAsia="tr-TR"/>
        </w:rPr>
        <w:t xml:space="preserve"> konularında kullanılan bir tekniktir. RDT’</w:t>
      </w:r>
      <w:r>
        <w:rPr>
          <w:rFonts w:ascii="Times New Roman" w:hAnsi="Times New Roman"/>
          <w:sz w:val="20"/>
          <w:szCs w:val="20"/>
          <w:lang w:eastAsia="tr-TR"/>
        </w:rPr>
        <w:t xml:space="preserve"> </w:t>
      </w:r>
      <w:proofErr w:type="spellStart"/>
      <w:r w:rsidRPr="00314D40">
        <w:rPr>
          <w:rFonts w:ascii="Times New Roman" w:hAnsi="Times New Roman"/>
          <w:sz w:val="20"/>
          <w:szCs w:val="20"/>
          <w:lang w:eastAsia="tr-TR"/>
        </w:rPr>
        <w:t>nin</w:t>
      </w:r>
      <w:proofErr w:type="spellEnd"/>
      <w:r w:rsidRPr="00314D40">
        <w:rPr>
          <w:rFonts w:ascii="Times New Roman" w:hAnsi="Times New Roman"/>
          <w:sz w:val="20"/>
          <w:szCs w:val="20"/>
          <w:lang w:eastAsia="tr-TR"/>
        </w:rPr>
        <w:t xml:space="preserve"> hazırlanması, tasman risklerinin tahmini için madenciliğin uygulandığı diğer havzalardaki tasman olaylardan kazanılan deneyimlere göre oluşturulmuş tasman şiddeti ve olasılığına, dolayısıyla tasman geçmişindeki deneyimlere </w:t>
      </w:r>
      <w:r>
        <w:rPr>
          <w:rFonts w:ascii="Times New Roman" w:hAnsi="Times New Roman"/>
          <w:sz w:val="20"/>
          <w:szCs w:val="20"/>
          <w:lang w:eastAsia="tr-TR"/>
        </w:rPr>
        <w:t xml:space="preserve">göre </w:t>
      </w:r>
      <w:r w:rsidRPr="00314D40">
        <w:rPr>
          <w:rFonts w:ascii="Times New Roman" w:hAnsi="Times New Roman"/>
          <w:sz w:val="20"/>
          <w:szCs w:val="20"/>
          <w:lang w:eastAsia="tr-TR"/>
        </w:rPr>
        <w:t xml:space="preserve">hazırlanmıştır. RDT’ de </w:t>
      </w:r>
      <w:r w:rsidRPr="00314D40">
        <w:rPr>
          <w:rFonts w:ascii="Times New Roman" w:hAnsi="Times New Roman"/>
          <w:iCs/>
          <w:sz w:val="20"/>
          <w:szCs w:val="20"/>
          <w:lang w:eastAsia="tr-TR"/>
        </w:rPr>
        <w:t>düşey eksen</w:t>
      </w:r>
      <w:r w:rsidRPr="00314D40">
        <w:rPr>
          <w:rFonts w:ascii="Times New Roman" w:hAnsi="Times New Roman"/>
          <w:sz w:val="20"/>
          <w:szCs w:val="20"/>
          <w:lang w:eastAsia="tr-TR"/>
        </w:rPr>
        <w:t xml:space="preserve"> </w:t>
      </w:r>
      <w:r>
        <w:rPr>
          <w:rFonts w:ascii="Times New Roman" w:hAnsi="Times New Roman"/>
          <w:iCs/>
          <w:sz w:val="20"/>
          <w:szCs w:val="20"/>
          <w:lang w:eastAsia="tr-TR"/>
        </w:rPr>
        <w:t>ş</w:t>
      </w:r>
      <w:r w:rsidRPr="00314D40">
        <w:rPr>
          <w:rFonts w:ascii="Times New Roman" w:hAnsi="Times New Roman"/>
          <w:iCs/>
          <w:sz w:val="20"/>
          <w:szCs w:val="20"/>
          <w:lang w:eastAsia="tr-TR"/>
        </w:rPr>
        <w:t xml:space="preserve">iddet </w:t>
      </w:r>
      <w:r w:rsidRPr="00314D40">
        <w:rPr>
          <w:rFonts w:ascii="Times New Roman" w:hAnsi="Times New Roman"/>
          <w:sz w:val="20"/>
          <w:szCs w:val="20"/>
          <w:lang w:eastAsia="tr-TR"/>
        </w:rPr>
        <w:t xml:space="preserve">seviyelerini (0–5) </w:t>
      </w:r>
      <w:proofErr w:type="gramStart"/>
      <w:r w:rsidRPr="00314D40">
        <w:rPr>
          <w:rFonts w:ascii="Times New Roman" w:hAnsi="Times New Roman"/>
          <w:sz w:val="20"/>
          <w:szCs w:val="20"/>
          <w:lang w:eastAsia="tr-TR"/>
        </w:rPr>
        <w:t>aralığında</w:t>
      </w:r>
      <w:proofErr w:type="gramEnd"/>
      <w:r w:rsidRPr="00314D40">
        <w:rPr>
          <w:rFonts w:ascii="Times New Roman" w:hAnsi="Times New Roman"/>
          <w:sz w:val="20"/>
          <w:szCs w:val="20"/>
          <w:lang w:eastAsia="tr-TR"/>
        </w:rPr>
        <w:t xml:space="preserve"> puan değerleri ile ifade eder. </w:t>
      </w:r>
      <w:r w:rsidRPr="00314D40">
        <w:rPr>
          <w:rFonts w:ascii="Times New Roman" w:hAnsi="Times New Roman"/>
          <w:iCs/>
          <w:sz w:val="20"/>
          <w:szCs w:val="20"/>
          <w:lang w:eastAsia="tr-TR"/>
        </w:rPr>
        <w:t>Yatay eksen</w:t>
      </w:r>
      <w:r w:rsidRPr="00314D40">
        <w:rPr>
          <w:rFonts w:ascii="Times New Roman" w:hAnsi="Times New Roman"/>
          <w:sz w:val="20"/>
          <w:szCs w:val="20"/>
          <w:lang w:eastAsia="tr-TR"/>
        </w:rPr>
        <w:t xml:space="preserve">; sonuçla ilgili artan </w:t>
      </w:r>
      <w:r w:rsidRPr="00314D40">
        <w:rPr>
          <w:rFonts w:ascii="Times New Roman" w:hAnsi="Times New Roman"/>
          <w:iCs/>
          <w:sz w:val="20"/>
          <w:szCs w:val="20"/>
          <w:lang w:eastAsia="tr-TR"/>
        </w:rPr>
        <w:t xml:space="preserve">olasılığı </w:t>
      </w:r>
      <w:r w:rsidRPr="00314D40">
        <w:rPr>
          <w:rFonts w:ascii="Times New Roman" w:hAnsi="Times New Roman"/>
          <w:sz w:val="20"/>
          <w:szCs w:val="20"/>
          <w:lang w:eastAsia="tr-TR"/>
        </w:rPr>
        <w:t xml:space="preserve">temsil eder. Tablodaki kutular; tablonun sol üst köşesinden sağ alt köşesine doğru azalan </w:t>
      </w:r>
      <w:r w:rsidRPr="00314D40">
        <w:rPr>
          <w:rFonts w:ascii="Times New Roman" w:hAnsi="Times New Roman"/>
          <w:iCs/>
          <w:sz w:val="20"/>
          <w:szCs w:val="20"/>
          <w:lang w:eastAsia="tr-TR"/>
        </w:rPr>
        <w:t xml:space="preserve">Risk Seviyelerini </w:t>
      </w:r>
      <w:r w:rsidRPr="00314D40">
        <w:rPr>
          <w:rFonts w:ascii="Times New Roman" w:hAnsi="Times New Roman"/>
          <w:sz w:val="20"/>
          <w:szCs w:val="20"/>
          <w:lang w:eastAsia="tr-TR"/>
        </w:rPr>
        <w:t xml:space="preserve">tanımlamaktadır. Riskin seviyesini tanımlamak için tablo </w:t>
      </w:r>
      <w:r w:rsidRPr="00314D40">
        <w:rPr>
          <w:rFonts w:ascii="Times New Roman" w:hAnsi="Times New Roman"/>
          <w:iCs/>
          <w:sz w:val="20"/>
          <w:szCs w:val="20"/>
          <w:lang w:eastAsia="tr-TR"/>
        </w:rPr>
        <w:t>Kırmızı</w:t>
      </w:r>
      <w:r w:rsidRPr="00314D40">
        <w:rPr>
          <w:rFonts w:ascii="Times New Roman" w:hAnsi="Times New Roman"/>
          <w:sz w:val="20"/>
          <w:szCs w:val="20"/>
          <w:lang w:eastAsia="tr-TR"/>
        </w:rPr>
        <w:t xml:space="preserve">, </w:t>
      </w:r>
      <w:r w:rsidRPr="00314D40">
        <w:rPr>
          <w:rFonts w:ascii="Times New Roman" w:hAnsi="Times New Roman"/>
          <w:iCs/>
          <w:sz w:val="20"/>
          <w:szCs w:val="20"/>
          <w:lang w:eastAsia="tr-TR"/>
        </w:rPr>
        <w:t xml:space="preserve">Mavi </w:t>
      </w:r>
      <w:r w:rsidRPr="00314D40">
        <w:rPr>
          <w:rFonts w:ascii="Times New Roman" w:hAnsi="Times New Roman"/>
          <w:sz w:val="20"/>
          <w:szCs w:val="20"/>
          <w:lang w:eastAsia="tr-TR"/>
        </w:rPr>
        <w:t xml:space="preserve">ve </w:t>
      </w:r>
      <w:r w:rsidRPr="00314D40">
        <w:rPr>
          <w:rFonts w:ascii="Times New Roman" w:hAnsi="Times New Roman"/>
          <w:iCs/>
          <w:sz w:val="20"/>
          <w:szCs w:val="20"/>
          <w:lang w:eastAsia="tr-TR"/>
        </w:rPr>
        <w:t xml:space="preserve">Yeşil </w:t>
      </w:r>
      <w:r w:rsidRPr="00314D40">
        <w:rPr>
          <w:rFonts w:ascii="Times New Roman" w:hAnsi="Times New Roman"/>
          <w:sz w:val="20"/>
          <w:szCs w:val="20"/>
          <w:lang w:eastAsia="tr-TR"/>
        </w:rPr>
        <w:t>alanlara ayrıl</w:t>
      </w:r>
      <w:r>
        <w:rPr>
          <w:rFonts w:ascii="Times New Roman" w:hAnsi="Times New Roman"/>
          <w:sz w:val="20"/>
          <w:szCs w:val="20"/>
          <w:lang w:eastAsia="tr-TR"/>
        </w:rPr>
        <w:t>ı</w:t>
      </w:r>
      <w:r w:rsidRPr="00314D40">
        <w:rPr>
          <w:rFonts w:ascii="Times New Roman" w:hAnsi="Times New Roman"/>
          <w:sz w:val="20"/>
          <w:szCs w:val="20"/>
          <w:lang w:eastAsia="tr-TR"/>
        </w:rPr>
        <w:t xml:space="preserve">r. Riskleri değerlendirirken tasman tehlikesinin neden olduğu olayın </w:t>
      </w:r>
      <w:r w:rsidRPr="00314D40">
        <w:rPr>
          <w:rFonts w:ascii="Times New Roman" w:hAnsi="Times New Roman"/>
          <w:iCs/>
          <w:sz w:val="20"/>
          <w:szCs w:val="20"/>
          <w:lang w:eastAsia="tr-TR"/>
        </w:rPr>
        <w:t xml:space="preserve">şiddeti </w:t>
      </w:r>
      <w:r w:rsidRPr="00314D40">
        <w:rPr>
          <w:rFonts w:ascii="Times New Roman" w:hAnsi="Times New Roman"/>
          <w:sz w:val="20"/>
          <w:szCs w:val="20"/>
          <w:lang w:eastAsia="tr-TR"/>
        </w:rPr>
        <w:t xml:space="preserve">ve </w:t>
      </w:r>
      <w:r w:rsidRPr="00314D40">
        <w:rPr>
          <w:rFonts w:ascii="Times New Roman" w:hAnsi="Times New Roman"/>
          <w:iCs/>
          <w:sz w:val="20"/>
          <w:szCs w:val="20"/>
          <w:lang w:eastAsia="tr-TR"/>
        </w:rPr>
        <w:t xml:space="preserve">olasılığı </w:t>
      </w:r>
      <w:r w:rsidRPr="00314D40">
        <w:rPr>
          <w:rFonts w:ascii="Times New Roman" w:hAnsi="Times New Roman"/>
          <w:sz w:val="20"/>
          <w:szCs w:val="20"/>
          <w:lang w:eastAsia="tr-TR"/>
        </w:rPr>
        <w:t>dikkate alınm</w:t>
      </w:r>
      <w:r>
        <w:rPr>
          <w:rFonts w:ascii="Times New Roman" w:hAnsi="Times New Roman"/>
          <w:sz w:val="20"/>
          <w:szCs w:val="20"/>
          <w:lang w:eastAsia="tr-TR"/>
        </w:rPr>
        <w:t>aktad</w:t>
      </w:r>
      <w:r w:rsidRPr="00314D40">
        <w:rPr>
          <w:rFonts w:ascii="Times New Roman" w:hAnsi="Times New Roman"/>
          <w:sz w:val="20"/>
          <w:szCs w:val="20"/>
          <w:lang w:eastAsia="tr-TR"/>
        </w:rPr>
        <w:t xml:space="preserve">ır. Belirlenen riskler için </w:t>
      </w:r>
      <w:r w:rsidRPr="00314D40">
        <w:rPr>
          <w:rFonts w:ascii="Times New Roman" w:hAnsi="Times New Roman"/>
          <w:iCs/>
          <w:sz w:val="20"/>
          <w:szCs w:val="20"/>
          <w:lang w:eastAsia="tr-TR"/>
        </w:rPr>
        <w:t xml:space="preserve">5x5 </w:t>
      </w:r>
      <w:proofErr w:type="spellStart"/>
      <w:r w:rsidRPr="00314D40">
        <w:rPr>
          <w:rFonts w:ascii="Times New Roman" w:hAnsi="Times New Roman"/>
          <w:iCs/>
          <w:sz w:val="20"/>
          <w:szCs w:val="20"/>
          <w:lang w:eastAsia="tr-TR"/>
        </w:rPr>
        <w:t>lik</w:t>
      </w:r>
      <w:proofErr w:type="spellEnd"/>
      <w:r w:rsidRPr="00314D40">
        <w:rPr>
          <w:rFonts w:ascii="Times New Roman" w:hAnsi="Times New Roman"/>
          <w:iCs/>
          <w:sz w:val="20"/>
          <w:szCs w:val="20"/>
          <w:lang w:eastAsia="tr-TR"/>
        </w:rPr>
        <w:t xml:space="preserve"> matris şeklinde RDT </w:t>
      </w:r>
      <w:r w:rsidRPr="00314D40">
        <w:rPr>
          <w:rFonts w:ascii="Times New Roman" w:hAnsi="Times New Roman"/>
          <w:sz w:val="20"/>
          <w:szCs w:val="20"/>
          <w:lang w:eastAsia="tr-TR"/>
        </w:rPr>
        <w:t>kullanılır. Burada risk;</w:t>
      </w:r>
    </w:p>
    <w:p w:rsidR="00D56587" w:rsidRPr="00A322FD" w:rsidRDefault="00D56587" w:rsidP="00A322FD">
      <w:pPr>
        <w:autoSpaceDE w:val="0"/>
        <w:autoSpaceDN w:val="0"/>
        <w:adjustRightInd w:val="0"/>
        <w:jc w:val="both"/>
        <w:rPr>
          <w:rFonts w:ascii="TimesNewRomanPSMT" w:hAnsi="TimesNewRomanPSMT" w:cs="TimesNewRomanPSMT"/>
          <w:sz w:val="19"/>
          <w:szCs w:val="19"/>
          <w:lang w:eastAsia="tr-TR"/>
        </w:rPr>
      </w:pPr>
    </w:p>
    <w:p w:rsidR="00D56587" w:rsidRPr="00A322FD" w:rsidRDefault="00D56587" w:rsidP="00A322FD">
      <w:pPr>
        <w:autoSpaceDE w:val="0"/>
        <w:autoSpaceDN w:val="0"/>
        <w:adjustRightInd w:val="0"/>
        <w:jc w:val="both"/>
        <w:rPr>
          <w:rFonts w:ascii="TimesNewRomanPS-ItalicMT" w:hAnsi="TimesNewRomanPS-ItalicMT" w:cs="TimesNewRomanPS-ItalicMT"/>
          <w:iCs/>
          <w:sz w:val="19"/>
          <w:szCs w:val="19"/>
          <w:lang w:eastAsia="tr-TR"/>
        </w:rPr>
      </w:pPr>
      <w:r>
        <w:rPr>
          <w:rFonts w:ascii="TimesNewRomanPS-ItalicMT CE" w:hAnsi="TimesNewRomanPS-ItalicMT CE" w:cs="TimesNewRomanPS-ItalicMT CE"/>
          <w:i/>
          <w:iCs/>
          <w:sz w:val="19"/>
          <w:szCs w:val="19"/>
          <w:lang w:eastAsia="tr-TR"/>
        </w:rPr>
        <w:t>Risk = Olasılık x Şiddet</w:t>
      </w:r>
      <w:r>
        <w:rPr>
          <w:rFonts w:ascii="TimesNewRomanPS-ItalicMT" w:hAnsi="TimesNewRomanPS-ItalicMT" w:cs="TimesNewRomanPS-ItalicMT"/>
          <w:iCs/>
          <w:sz w:val="19"/>
          <w:szCs w:val="19"/>
          <w:lang w:eastAsia="tr-TR"/>
        </w:rPr>
        <w:t xml:space="preserve"> </w:t>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r>
      <w:r>
        <w:rPr>
          <w:rFonts w:ascii="TimesNewRomanPS-ItalicMT" w:hAnsi="TimesNewRomanPS-ItalicMT" w:cs="TimesNewRomanPS-ItalicMT"/>
          <w:iCs/>
          <w:sz w:val="19"/>
          <w:szCs w:val="19"/>
          <w:lang w:eastAsia="tr-TR"/>
        </w:rPr>
        <w:tab/>
        <w:t xml:space="preserve">         (3)</w:t>
      </w:r>
    </w:p>
    <w:p w:rsidR="00D56587" w:rsidRDefault="00D56587" w:rsidP="00B0592F">
      <w:pPr>
        <w:autoSpaceDE w:val="0"/>
        <w:autoSpaceDN w:val="0"/>
        <w:adjustRightInd w:val="0"/>
        <w:jc w:val="both"/>
        <w:rPr>
          <w:rFonts w:ascii="Times New Roman" w:hAnsi="Times New Roman"/>
          <w:sz w:val="20"/>
          <w:szCs w:val="20"/>
          <w:lang w:eastAsia="tr-TR"/>
        </w:rPr>
      </w:pPr>
    </w:p>
    <w:p w:rsidR="00D56587" w:rsidRPr="00314D40" w:rsidRDefault="00D56587" w:rsidP="00B0592F">
      <w:pPr>
        <w:autoSpaceDE w:val="0"/>
        <w:autoSpaceDN w:val="0"/>
        <w:adjustRightInd w:val="0"/>
        <w:jc w:val="both"/>
        <w:rPr>
          <w:rFonts w:ascii="Times New Roman" w:hAnsi="Times New Roman"/>
          <w:sz w:val="20"/>
          <w:szCs w:val="20"/>
          <w:lang w:eastAsia="tr-TR"/>
        </w:rPr>
      </w:pPr>
      <w:proofErr w:type="gramStart"/>
      <w:r>
        <w:rPr>
          <w:rFonts w:ascii="Times New Roman" w:hAnsi="Times New Roman"/>
          <w:sz w:val="20"/>
          <w:szCs w:val="20"/>
          <w:lang w:eastAsia="tr-TR"/>
        </w:rPr>
        <w:t>e</w:t>
      </w:r>
      <w:r w:rsidRPr="00314D40">
        <w:rPr>
          <w:rFonts w:ascii="Times New Roman" w:hAnsi="Times New Roman"/>
          <w:sz w:val="20"/>
          <w:szCs w:val="20"/>
          <w:lang w:eastAsia="tr-TR"/>
        </w:rPr>
        <w:t>şitliği</w:t>
      </w:r>
      <w:proofErr w:type="gramEnd"/>
      <w:r w:rsidRPr="00314D40">
        <w:rPr>
          <w:rFonts w:ascii="Times New Roman" w:hAnsi="Times New Roman"/>
          <w:sz w:val="20"/>
          <w:szCs w:val="20"/>
          <w:lang w:eastAsia="tr-TR"/>
        </w:rPr>
        <w:t xml:space="preserve"> kullanılarak hesaplanmaktadır. Eşitlikte geçen olasılık, tasman sonrası oluşacak şiddetin ihtimalidir. Olasılık için Tablo 4’deki puan değerleri kullanılır.  Tablodaki şiddet değerleri, değişik havzalardaki gözlemlere göre yapılan sınıflamaya dayalı olarak belirlenmiştir. Bu çalışmada kullanılan şiddet tanımları </w:t>
      </w:r>
      <w:proofErr w:type="spellStart"/>
      <w:r w:rsidRPr="00314D40">
        <w:rPr>
          <w:rFonts w:ascii="Times New Roman" w:hAnsi="Times New Roman"/>
          <w:bCs/>
          <w:iCs/>
          <w:sz w:val="20"/>
          <w:szCs w:val="20"/>
          <w:lang w:eastAsia="tr-TR"/>
        </w:rPr>
        <w:t>Burland</w:t>
      </w:r>
      <w:proofErr w:type="spellEnd"/>
      <w:r w:rsidRPr="00314D40">
        <w:rPr>
          <w:rFonts w:ascii="Times New Roman" w:hAnsi="Times New Roman"/>
          <w:bCs/>
          <w:iCs/>
          <w:sz w:val="20"/>
          <w:szCs w:val="20"/>
          <w:lang w:eastAsia="tr-TR"/>
        </w:rPr>
        <w:t xml:space="preserve"> </w:t>
      </w:r>
      <w:proofErr w:type="spellStart"/>
      <w:r w:rsidRPr="00314D40">
        <w:rPr>
          <w:rFonts w:ascii="Times New Roman" w:hAnsi="Times New Roman"/>
          <w:bCs/>
          <w:iCs/>
          <w:sz w:val="20"/>
          <w:szCs w:val="20"/>
          <w:lang w:eastAsia="tr-TR"/>
        </w:rPr>
        <w:t>vd</w:t>
      </w:r>
      <w:proofErr w:type="spellEnd"/>
      <w:proofErr w:type="gramStart"/>
      <w:r w:rsidRPr="00314D40">
        <w:rPr>
          <w:rFonts w:ascii="Times New Roman" w:hAnsi="Times New Roman"/>
          <w:bCs/>
          <w:iCs/>
          <w:sz w:val="20"/>
          <w:szCs w:val="20"/>
          <w:lang w:eastAsia="tr-TR"/>
        </w:rPr>
        <w:t>.,</w:t>
      </w:r>
      <w:proofErr w:type="gramEnd"/>
      <w:r w:rsidRPr="00314D40">
        <w:rPr>
          <w:rFonts w:ascii="Times New Roman" w:hAnsi="Times New Roman"/>
          <w:bCs/>
          <w:iCs/>
          <w:sz w:val="20"/>
          <w:szCs w:val="20"/>
          <w:lang w:eastAsia="tr-TR"/>
        </w:rPr>
        <w:t xml:space="preserve"> 1977 </w:t>
      </w:r>
      <w:r w:rsidRPr="00314D40">
        <w:rPr>
          <w:rFonts w:ascii="Times New Roman" w:hAnsi="Times New Roman"/>
          <w:sz w:val="20"/>
          <w:szCs w:val="20"/>
          <w:lang w:eastAsia="tr-TR"/>
        </w:rPr>
        <w:t>tarafından Tablo 5’de</w:t>
      </w:r>
      <w:r>
        <w:rPr>
          <w:rFonts w:ascii="Times New Roman" w:hAnsi="Times New Roman"/>
          <w:sz w:val="20"/>
          <w:szCs w:val="20"/>
          <w:lang w:eastAsia="tr-TR"/>
        </w:rPr>
        <w:t xml:space="preserve"> görüldüğü gibi</w:t>
      </w:r>
      <w:r w:rsidRPr="00314D40">
        <w:rPr>
          <w:rFonts w:ascii="Times New Roman" w:hAnsi="Times New Roman"/>
          <w:sz w:val="20"/>
          <w:szCs w:val="20"/>
          <w:lang w:eastAsia="tr-TR"/>
        </w:rPr>
        <w:t xml:space="preserve"> yapılmıştır. </w:t>
      </w:r>
    </w:p>
    <w:p w:rsidR="00D56587" w:rsidRDefault="00D56587" w:rsidP="00B0592F">
      <w:pPr>
        <w:autoSpaceDE w:val="0"/>
        <w:autoSpaceDN w:val="0"/>
        <w:adjustRightInd w:val="0"/>
        <w:jc w:val="both"/>
        <w:rPr>
          <w:rFonts w:ascii="TimesNewRomanPSMT" w:hAnsi="TimesNewRomanPSMT" w:cs="TimesNewRomanPSMT"/>
          <w:sz w:val="20"/>
          <w:szCs w:val="20"/>
          <w:lang w:eastAsia="tr-TR"/>
        </w:rPr>
      </w:pPr>
    </w:p>
    <w:p w:rsidR="00D56587" w:rsidRDefault="00D56587" w:rsidP="0065570B">
      <w:pPr>
        <w:autoSpaceDE w:val="0"/>
        <w:autoSpaceDN w:val="0"/>
        <w:adjustRightInd w:val="0"/>
        <w:rPr>
          <w:rFonts w:ascii="Arial" w:hAnsi="Arial" w:cs="Arial"/>
          <w:i/>
          <w:sz w:val="18"/>
          <w:szCs w:val="18"/>
          <w:lang w:eastAsia="tr-TR"/>
        </w:rPr>
      </w:pPr>
    </w:p>
    <w:p w:rsidR="00D56587" w:rsidRDefault="00D56587" w:rsidP="0065570B">
      <w:pPr>
        <w:autoSpaceDE w:val="0"/>
        <w:autoSpaceDN w:val="0"/>
        <w:adjustRightInd w:val="0"/>
        <w:rPr>
          <w:rFonts w:ascii="Arial" w:hAnsi="Arial" w:cs="Arial"/>
          <w:i/>
          <w:sz w:val="18"/>
          <w:szCs w:val="18"/>
          <w:lang w:eastAsia="tr-TR"/>
        </w:rPr>
      </w:pPr>
    </w:p>
    <w:p w:rsidR="00A375FE" w:rsidRDefault="00A375FE" w:rsidP="0065570B">
      <w:pPr>
        <w:autoSpaceDE w:val="0"/>
        <w:autoSpaceDN w:val="0"/>
        <w:adjustRightInd w:val="0"/>
        <w:rPr>
          <w:rFonts w:ascii="Arial" w:hAnsi="Arial" w:cs="Arial"/>
          <w:i/>
          <w:sz w:val="18"/>
          <w:szCs w:val="18"/>
          <w:lang w:eastAsia="tr-TR"/>
        </w:rPr>
      </w:pPr>
    </w:p>
    <w:p w:rsidR="00A375FE" w:rsidRDefault="00A375FE" w:rsidP="0065570B">
      <w:pPr>
        <w:autoSpaceDE w:val="0"/>
        <w:autoSpaceDN w:val="0"/>
        <w:adjustRightInd w:val="0"/>
        <w:rPr>
          <w:rFonts w:ascii="Arial" w:hAnsi="Arial" w:cs="Arial"/>
          <w:i/>
          <w:sz w:val="18"/>
          <w:szCs w:val="18"/>
          <w:lang w:eastAsia="tr-TR"/>
        </w:rPr>
      </w:pPr>
    </w:p>
    <w:p w:rsidR="00A375FE" w:rsidRDefault="00A375FE" w:rsidP="0065570B">
      <w:pPr>
        <w:autoSpaceDE w:val="0"/>
        <w:autoSpaceDN w:val="0"/>
        <w:adjustRightInd w:val="0"/>
        <w:rPr>
          <w:rFonts w:ascii="Arial" w:hAnsi="Arial" w:cs="Arial"/>
          <w:i/>
          <w:sz w:val="18"/>
          <w:szCs w:val="18"/>
          <w:lang w:eastAsia="tr-TR"/>
        </w:rPr>
      </w:pPr>
    </w:p>
    <w:p w:rsidR="00A375FE" w:rsidRDefault="00A375FE" w:rsidP="0065570B">
      <w:pPr>
        <w:autoSpaceDE w:val="0"/>
        <w:autoSpaceDN w:val="0"/>
        <w:adjustRightInd w:val="0"/>
        <w:rPr>
          <w:rFonts w:ascii="Arial" w:hAnsi="Arial" w:cs="Arial"/>
          <w:i/>
          <w:sz w:val="18"/>
          <w:szCs w:val="18"/>
          <w:lang w:eastAsia="tr-TR"/>
        </w:rPr>
      </w:pPr>
    </w:p>
    <w:p w:rsidR="00A375FE" w:rsidRDefault="00A375FE" w:rsidP="0065570B">
      <w:pPr>
        <w:autoSpaceDE w:val="0"/>
        <w:autoSpaceDN w:val="0"/>
        <w:adjustRightInd w:val="0"/>
        <w:rPr>
          <w:rFonts w:ascii="Arial" w:hAnsi="Arial" w:cs="Arial"/>
          <w:i/>
          <w:sz w:val="18"/>
          <w:szCs w:val="18"/>
          <w:lang w:eastAsia="tr-TR"/>
        </w:rPr>
      </w:pPr>
    </w:p>
    <w:p w:rsidR="00D56587" w:rsidRDefault="00D56587" w:rsidP="0065570B">
      <w:pPr>
        <w:autoSpaceDE w:val="0"/>
        <w:autoSpaceDN w:val="0"/>
        <w:adjustRightInd w:val="0"/>
        <w:rPr>
          <w:rFonts w:ascii="Arial" w:hAnsi="Arial" w:cs="Arial"/>
          <w:i/>
          <w:sz w:val="18"/>
          <w:szCs w:val="18"/>
          <w:lang w:eastAsia="tr-TR"/>
        </w:rPr>
      </w:pPr>
      <w:r>
        <w:rPr>
          <w:rFonts w:ascii="Arial" w:hAnsi="Arial" w:cs="Arial"/>
          <w:i/>
          <w:sz w:val="18"/>
          <w:szCs w:val="18"/>
          <w:lang w:eastAsia="tr-TR"/>
        </w:rPr>
        <w:lastRenderedPageBreak/>
        <w:t>Tablo 4: RDT yönteminde kabul edilen olasılık seviyeleri.</w:t>
      </w:r>
    </w:p>
    <w:p w:rsidR="00D56587" w:rsidRDefault="00D56587" w:rsidP="0065570B">
      <w:pPr>
        <w:autoSpaceDE w:val="0"/>
        <w:autoSpaceDN w:val="0"/>
        <w:adjustRightInd w:val="0"/>
        <w:rPr>
          <w:rFonts w:ascii="Arial" w:hAnsi="Arial" w:cs="Arial"/>
          <w:i/>
          <w:sz w:val="18"/>
          <w:szCs w:val="18"/>
          <w:lang w:eastAsia="tr-TR"/>
        </w:rPr>
      </w:pPr>
    </w:p>
    <w:tbl>
      <w:tblPr>
        <w:tblW w:w="0" w:type="auto"/>
        <w:tblInd w:w="2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1217"/>
        <w:gridCol w:w="1843"/>
      </w:tblGrid>
      <w:tr w:rsidR="00D56587" w:rsidRPr="00E12870" w:rsidTr="00D24BC2">
        <w:tc>
          <w:tcPr>
            <w:tcW w:w="2093" w:type="dxa"/>
            <w:shd w:val="clear" w:color="auto" w:fill="E6E6E6"/>
          </w:tcPr>
          <w:p w:rsidR="00D56587" w:rsidRPr="00E12870" w:rsidRDefault="00D56587" w:rsidP="00D24BC2">
            <w:pPr>
              <w:autoSpaceDE w:val="0"/>
              <w:autoSpaceDN w:val="0"/>
              <w:adjustRightInd w:val="0"/>
              <w:rPr>
                <w:rFonts w:ascii="Times New Roman" w:hAnsi="Times New Roman"/>
                <w:b/>
                <w:sz w:val="18"/>
                <w:szCs w:val="18"/>
                <w:lang w:eastAsia="tr-TR"/>
              </w:rPr>
            </w:pPr>
            <w:r w:rsidRPr="00E12870">
              <w:rPr>
                <w:rFonts w:ascii="Times New Roman" w:hAnsi="Times New Roman"/>
                <w:b/>
                <w:sz w:val="18"/>
                <w:szCs w:val="18"/>
                <w:lang w:eastAsia="tr-TR"/>
              </w:rPr>
              <w:t>Olasılık</w:t>
            </w:r>
          </w:p>
        </w:tc>
        <w:tc>
          <w:tcPr>
            <w:tcW w:w="1217" w:type="dxa"/>
            <w:shd w:val="clear" w:color="auto" w:fill="E6E6E6"/>
          </w:tcPr>
          <w:p w:rsidR="00D56587" w:rsidRPr="00E12870" w:rsidRDefault="00D56587" w:rsidP="00D24BC2">
            <w:pPr>
              <w:autoSpaceDE w:val="0"/>
              <w:autoSpaceDN w:val="0"/>
              <w:adjustRightInd w:val="0"/>
              <w:rPr>
                <w:rFonts w:ascii="Times New Roman" w:hAnsi="Times New Roman"/>
                <w:b/>
                <w:sz w:val="18"/>
                <w:szCs w:val="18"/>
                <w:lang w:eastAsia="tr-TR"/>
              </w:rPr>
            </w:pPr>
            <w:r w:rsidRPr="00E12870">
              <w:rPr>
                <w:rFonts w:ascii="Times New Roman" w:hAnsi="Times New Roman"/>
                <w:b/>
                <w:sz w:val="18"/>
                <w:szCs w:val="18"/>
                <w:lang w:eastAsia="tr-TR"/>
              </w:rPr>
              <w:t>P(H</w:t>
            </w:r>
            <w:r w:rsidRPr="00E12870">
              <w:rPr>
                <w:rFonts w:ascii="Times New Roman" w:hAnsi="Times New Roman"/>
                <w:b/>
                <w:sz w:val="18"/>
                <w:szCs w:val="18"/>
                <w:vertAlign w:val="subscript"/>
                <w:lang w:eastAsia="tr-TR"/>
              </w:rPr>
              <w:t>B</w:t>
            </w:r>
            <w:r w:rsidRPr="00E12870">
              <w:rPr>
                <w:rFonts w:ascii="Times New Roman" w:hAnsi="Times New Roman"/>
                <w:b/>
                <w:sz w:val="18"/>
                <w:szCs w:val="18"/>
                <w:lang w:eastAsia="tr-TR"/>
              </w:rPr>
              <w:t>)</w:t>
            </w:r>
          </w:p>
        </w:tc>
        <w:tc>
          <w:tcPr>
            <w:tcW w:w="1843" w:type="dxa"/>
            <w:shd w:val="clear" w:color="auto" w:fill="E6E6E6"/>
          </w:tcPr>
          <w:p w:rsidR="00D56587" w:rsidRPr="00E12870" w:rsidRDefault="00D56587" w:rsidP="00D24BC2">
            <w:pPr>
              <w:autoSpaceDE w:val="0"/>
              <w:autoSpaceDN w:val="0"/>
              <w:adjustRightInd w:val="0"/>
              <w:rPr>
                <w:rFonts w:ascii="Times New Roman" w:hAnsi="Times New Roman"/>
                <w:b/>
                <w:sz w:val="18"/>
                <w:szCs w:val="18"/>
                <w:lang w:eastAsia="tr-TR"/>
              </w:rPr>
            </w:pPr>
            <w:r w:rsidRPr="00E12870">
              <w:rPr>
                <w:rFonts w:ascii="Times New Roman" w:hAnsi="Times New Roman"/>
                <w:b/>
                <w:sz w:val="18"/>
                <w:szCs w:val="18"/>
                <w:lang w:eastAsia="tr-TR"/>
              </w:rPr>
              <w:t>Olasılık Değeri</w:t>
            </w:r>
          </w:p>
        </w:tc>
      </w:tr>
      <w:tr w:rsidR="00D56587" w:rsidRPr="00E12870" w:rsidTr="00D24BC2">
        <w:tc>
          <w:tcPr>
            <w:tcW w:w="209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Çok Küçük</w:t>
            </w:r>
          </w:p>
        </w:tc>
        <w:tc>
          <w:tcPr>
            <w:tcW w:w="1217"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0-0,2</w:t>
            </w:r>
          </w:p>
        </w:tc>
        <w:tc>
          <w:tcPr>
            <w:tcW w:w="184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1</w:t>
            </w:r>
          </w:p>
        </w:tc>
      </w:tr>
      <w:tr w:rsidR="00D56587" w:rsidRPr="00E12870" w:rsidTr="00D24BC2">
        <w:tc>
          <w:tcPr>
            <w:tcW w:w="209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Küçük</w:t>
            </w:r>
          </w:p>
        </w:tc>
        <w:tc>
          <w:tcPr>
            <w:tcW w:w="1217"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0,2-0,4</w:t>
            </w:r>
          </w:p>
        </w:tc>
        <w:tc>
          <w:tcPr>
            <w:tcW w:w="184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2</w:t>
            </w:r>
          </w:p>
        </w:tc>
      </w:tr>
      <w:tr w:rsidR="00D56587" w:rsidRPr="00E12870" w:rsidTr="00D24BC2">
        <w:tc>
          <w:tcPr>
            <w:tcW w:w="209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Orta</w:t>
            </w:r>
          </w:p>
        </w:tc>
        <w:tc>
          <w:tcPr>
            <w:tcW w:w="1217"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0,4-0,6</w:t>
            </w:r>
          </w:p>
        </w:tc>
        <w:tc>
          <w:tcPr>
            <w:tcW w:w="184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3</w:t>
            </w:r>
          </w:p>
        </w:tc>
      </w:tr>
      <w:tr w:rsidR="00D56587" w:rsidRPr="00E12870" w:rsidTr="00D24BC2">
        <w:tc>
          <w:tcPr>
            <w:tcW w:w="209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Yüksek</w:t>
            </w:r>
          </w:p>
        </w:tc>
        <w:tc>
          <w:tcPr>
            <w:tcW w:w="1217"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0,6-0,8</w:t>
            </w:r>
          </w:p>
        </w:tc>
        <w:tc>
          <w:tcPr>
            <w:tcW w:w="184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4</w:t>
            </w:r>
          </w:p>
        </w:tc>
      </w:tr>
      <w:tr w:rsidR="00D56587" w:rsidRPr="00E12870" w:rsidTr="00D24BC2">
        <w:tc>
          <w:tcPr>
            <w:tcW w:w="209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Çok Yüksek</w:t>
            </w:r>
          </w:p>
        </w:tc>
        <w:tc>
          <w:tcPr>
            <w:tcW w:w="1217"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0,8-1,0</w:t>
            </w:r>
          </w:p>
        </w:tc>
        <w:tc>
          <w:tcPr>
            <w:tcW w:w="1843" w:type="dxa"/>
          </w:tcPr>
          <w:p w:rsidR="00D56587" w:rsidRPr="00E12870" w:rsidRDefault="00D56587" w:rsidP="00D24BC2">
            <w:pPr>
              <w:autoSpaceDE w:val="0"/>
              <w:autoSpaceDN w:val="0"/>
              <w:adjustRightInd w:val="0"/>
              <w:rPr>
                <w:rFonts w:ascii="Times New Roman" w:hAnsi="Times New Roman"/>
                <w:i/>
                <w:sz w:val="18"/>
                <w:szCs w:val="18"/>
                <w:lang w:eastAsia="tr-TR"/>
              </w:rPr>
            </w:pPr>
            <w:r w:rsidRPr="00E12870">
              <w:rPr>
                <w:rFonts w:ascii="Times New Roman" w:hAnsi="Times New Roman"/>
                <w:i/>
                <w:sz w:val="18"/>
                <w:szCs w:val="18"/>
                <w:lang w:eastAsia="tr-TR"/>
              </w:rPr>
              <w:t>5</w:t>
            </w:r>
          </w:p>
        </w:tc>
      </w:tr>
    </w:tbl>
    <w:p w:rsidR="00D56587" w:rsidRPr="0065570B" w:rsidRDefault="00D56587" w:rsidP="0065570B">
      <w:pPr>
        <w:autoSpaceDE w:val="0"/>
        <w:autoSpaceDN w:val="0"/>
        <w:adjustRightInd w:val="0"/>
        <w:rPr>
          <w:rFonts w:ascii="Arial" w:hAnsi="Arial" w:cs="Arial"/>
          <w:i/>
          <w:sz w:val="18"/>
          <w:szCs w:val="18"/>
          <w:lang w:eastAsia="tr-TR"/>
        </w:rPr>
      </w:pPr>
    </w:p>
    <w:p w:rsidR="00D56587" w:rsidRDefault="00D56587" w:rsidP="0065570B">
      <w:pPr>
        <w:autoSpaceDE w:val="0"/>
        <w:autoSpaceDN w:val="0"/>
        <w:adjustRightInd w:val="0"/>
        <w:rPr>
          <w:rFonts w:ascii="Arial" w:hAnsi="Arial" w:cs="Arial"/>
          <w:i/>
          <w:sz w:val="18"/>
          <w:szCs w:val="18"/>
          <w:lang w:eastAsia="tr-TR"/>
        </w:rPr>
      </w:pPr>
      <w:r w:rsidRPr="0065570B">
        <w:rPr>
          <w:rFonts w:ascii="Arial" w:hAnsi="Arial" w:cs="Arial"/>
          <w:i/>
          <w:sz w:val="18"/>
          <w:szCs w:val="18"/>
          <w:lang w:eastAsia="tr-TR"/>
        </w:rPr>
        <w:t xml:space="preserve">Tablo </w:t>
      </w:r>
      <w:r>
        <w:rPr>
          <w:rFonts w:ascii="Arial" w:hAnsi="Arial" w:cs="Arial"/>
          <w:i/>
          <w:sz w:val="18"/>
          <w:szCs w:val="18"/>
          <w:lang w:eastAsia="tr-TR"/>
        </w:rPr>
        <w:t>5:</w:t>
      </w:r>
      <w:r w:rsidRPr="0065570B">
        <w:rPr>
          <w:rFonts w:ascii="Arial" w:hAnsi="Arial" w:cs="Arial"/>
          <w:i/>
          <w:sz w:val="18"/>
          <w:szCs w:val="18"/>
          <w:lang w:eastAsia="tr-TR"/>
        </w:rPr>
        <w:t xml:space="preserve"> RDT yöntemi ile tasman risk değerlendirmesinde şiddet kategorileri. </w:t>
      </w:r>
    </w:p>
    <w:p w:rsidR="00D56587" w:rsidRPr="0065570B" w:rsidRDefault="00D56587" w:rsidP="0065570B">
      <w:pPr>
        <w:autoSpaceDE w:val="0"/>
        <w:autoSpaceDN w:val="0"/>
        <w:adjustRightInd w:val="0"/>
        <w:rPr>
          <w:rFonts w:ascii="Arial" w:hAnsi="Arial" w:cs="Arial"/>
          <w:i/>
          <w:sz w:val="18"/>
          <w:szCs w:val="18"/>
          <w:lang w:eastAsia="tr-TR"/>
        </w:rPr>
      </w:pPr>
    </w:p>
    <w:tbl>
      <w:tblPr>
        <w:tblW w:w="9849" w:type="dxa"/>
        <w:jc w:val="center"/>
        <w:tblInd w:w="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3"/>
        <w:gridCol w:w="1067"/>
        <w:gridCol w:w="5159"/>
        <w:gridCol w:w="1228"/>
        <w:gridCol w:w="1412"/>
      </w:tblGrid>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ŞİDDET</w:t>
            </w:r>
          </w:p>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DEĞERİ</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ŞİDDET</w:t>
            </w:r>
          </w:p>
        </w:tc>
        <w:tc>
          <w:tcPr>
            <w:tcW w:w="5159" w:type="dxa"/>
            <w:shd w:val="clear" w:color="auto" w:fill="F3F3F3"/>
            <w:vAlign w:val="center"/>
          </w:tcPr>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ŞİDDETİN TANIMI</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ÇATLAK GENİŞLİĞİ</w:t>
            </w:r>
          </w:p>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(mm)</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Kestirilen</w:t>
            </w:r>
          </w:p>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Yapı uzama</w:t>
            </w:r>
          </w:p>
          <w:p w:rsidR="00D56587" w:rsidRPr="00E12870" w:rsidRDefault="00D56587" w:rsidP="00D24BC2">
            <w:pPr>
              <w:autoSpaceDE w:val="0"/>
              <w:autoSpaceDN w:val="0"/>
              <w:adjustRightInd w:val="0"/>
              <w:rPr>
                <w:rFonts w:ascii="Times New Roman" w:hAnsi="Times New Roman"/>
                <w:b/>
                <w:sz w:val="18"/>
                <w:szCs w:val="18"/>
              </w:rPr>
            </w:pPr>
            <w:r w:rsidRPr="00E12870">
              <w:rPr>
                <w:rFonts w:ascii="Times New Roman" w:hAnsi="Times New Roman"/>
                <w:b/>
                <w:sz w:val="18"/>
                <w:szCs w:val="18"/>
              </w:rPr>
              <w:t>Değeri (%)</w:t>
            </w:r>
          </w:p>
        </w:tc>
      </w:tr>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1</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Çok hafif</w:t>
            </w:r>
          </w:p>
        </w:tc>
        <w:tc>
          <w:tcPr>
            <w:tcW w:w="5159" w:type="dxa"/>
            <w:shd w:val="clear" w:color="auto" w:fill="F3F3F3"/>
          </w:tcPr>
          <w:p w:rsidR="00D56587" w:rsidRPr="00E12870" w:rsidRDefault="00D56587" w:rsidP="00D24BC2">
            <w:pPr>
              <w:autoSpaceDE w:val="0"/>
              <w:autoSpaceDN w:val="0"/>
              <w:adjustRightInd w:val="0"/>
              <w:jc w:val="both"/>
              <w:rPr>
                <w:rFonts w:ascii="Times New Roman" w:hAnsi="Times New Roman"/>
                <w:b/>
                <w:i/>
                <w:sz w:val="18"/>
                <w:szCs w:val="18"/>
              </w:rPr>
            </w:pPr>
            <w:r w:rsidRPr="00E12870">
              <w:rPr>
                <w:rStyle w:val="hps"/>
                <w:rFonts w:ascii="Times New Roman" w:hAnsi="Times New Roman"/>
                <w:i/>
                <w:sz w:val="18"/>
                <w:szCs w:val="18"/>
              </w:rPr>
              <w:t>Duvarlardaki ince çatlaklar</w:t>
            </w:r>
            <w:r w:rsidRPr="00E12870">
              <w:rPr>
                <w:rFonts w:ascii="Times New Roman" w:hAnsi="Times New Roman"/>
                <w:i/>
                <w:sz w:val="18"/>
                <w:szCs w:val="18"/>
              </w:rPr>
              <w:t xml:space="preserve"> </w:t>
            </w:r>
            <w:r w:rsidRPr="00E12870">
              <w:rPr>
                <w:rStyle w:val="hps"/>
                <w:rFonts w:ascii="Times New Roman" w:hAnsi="Times New Roman"/>
                <w:i/>
                <w:sz w:val="18"/>
                <w:szCs w:val="18"/>
              </w:rPr>
              <w:t>kolayca dekoratif olarak</w:t>
            </w:r>
            <w:r w:rsidRPr="00E12870">
              <w:rPr>
                <w:rFonts w:ascii="Times New Roman" w:hAnsi="Times New Roman"/>
                <w:i/>
                <w:sz w:val="18"/>
                <w:szCs w:val="18"/>
              </w:rPr>
              <w:t xml:space="preserve"> </w:t>
            </w:r>
            <w:r w:rsidRPr="00E12870">
              <w:rPr>
                <w:rStyle w:val="hps"/>
                <w:rFonts w:ascii="Times New Roman" w:hAnsi="Times New Roman"/>
                <w:i/>
                <w:sz w:val="18"/>
                <w:szCs w:val="18"/>
              </w:rPr>
              <w:t>onarılabilir</w:t>
            </w:r>
            <w:r w:rsidRPr="00E12870">
              <w:rPr>
                <w:rFonts w:ascii="Times New Roman" w:hAnsi="Times New Roman"/>
                <w:i/>
                <w:sz w:val="18"/>
                <w:szCs w:val="18"/>
              </w:rPr>
              <w:t xml:space="preserve">. </w:t>
            </w:r>
            <w:r w:rsidRPr="00E12870">
              <w:rPr>
                <w:rStyle w:val="hps"/>
                <w:rFonts w:ascii="Times New Roman" w:hAnsi="Times New Roman"/>
                <w:i/>
                <w:sz w:val="18"/>
                <w:szCs w:val="18"/>
              </w:rPr>
              <w:t>Genellikle</w:t>
            </w:r>
            <w:r w:rsidRPr="00E12870">
              <w:rPr>
                <w:rFonts w:ascii="Times New Roman" w:hAnsi="Times New Roman"/>
                <w:i/>
                <w:sz w:val="18"/>
                <w:szCs w:val="18"/>
              </w:rPr>
              <w:t xml:space="preserve"> </w:t>
            </w:r>
            <w:r w:rsidRPr="00E12870">
              <w:rPr>
                <w:rStyle w:val="hps"/>
                <w:rFonts w:ascii="Times New Roman" w:hAnsi="Times New Roman"/>
                <w:i/>
                <w:sz w:val="18"/>
                <w:szCs w:val="18"/>
              </w:rPr>
              <w:t>hasar iç duvar</w:t>
            </w:r>
            <w:r w:rsidRPr="00E12870">
              <w:rPr>
                <w:rFonts w:ascii="Times New Roman" w:hAnsi="Times New Roman"/>
                <w:i/>
                <w:sz w:val="18"/>
                <w:szCs w:val="18"/>
              </w:rPr>
              <w:t xml:space="preserve"> </w:t>
            </w:r>
            <w:r w:rsidRPr="00E12870">
              <w:rPr>
                <w:rStyle w:val="hps"/>
                <w:rFonts w:ascii="Times New Roman" w:hAnsi="Times New Roman"/>
                <w:i/>
                <w:sz w:val="18"/>
                <w:szCs w:val="18"/>
              </w:rPr>
              <w:t>yüzeyi</w:t>
            </w:r>
            <w:r w:rsidRPr="00E12870">
              <w:rPr>
                <w:rFonts w:ascii="Times New Roman" w:hAnsi="Times New Roman"/>
                <w:i/>
                <w:sz w:val="18"/>
                <w:szCs w:val="18"/>
              </w:rPr>
              <w:t xml:space="preserve"> </w:t>
            </w:r>
            <w:r w:rsidRPr="00E12870">
              <w:rPr>
                <w:rStyle w:val="hps"/>
                <w:rFonts w:ascii="Times New Roman" w:hAnsi="Times New Roman"/>
                <w:i/>
                <w:sz w:val="18"/>
                <w:szCs w:val="18"/>
              </w:rPr>
              <w:t>ile sınırlıdır</w:t>
            </w:r>
            <w:r w:rsidRPr="00E12870">
              <w:rPr>
                <w:rFonts w:ascii="Times New Roman" w:hAnsi="Times New Roman"/>
                <w:i/>
                <w:sz w:val="18"/>
                <w:szCs w:val="18"/>
              </w:rPr>
              <w:t xml:space="preserve">. </w:t>
            </w:r>
            <w:r w:rsidRPr="00E12870">
              <w:rPr>
                <w:rStyle w:val="hps"/>
                <w:rFonts w:ascii="Times New Roman" w:hAnsi="Times New Roman"/>
                <w:i/>
                <w:sz w:val="18"/>
                <w:szCs w:val="18"/>
              </w:rPr>
              <w:t>Yakın</w:t>
            </w:r>
            <w:r w:rsidRPr="00E12870">
              <w:rPr>
                <w:rFonts w:ascii="Times New Roman" w:hAnsi="Times New Roman"/>
                <w:i/>
                <w:sz w:val="18"/>
                <w:szCs w:val="18"/>
              </w:rPr>
              <w:t xml:space="preserve"> </w:t>
            </w:r>
            <w:r w:rsidRPr="00E12870">
              <w:rPr>
                <w:rStyle w:val="hps"/>
                <w:rFonts w:ascii="Times New Roman" w:hAnsi="Times New Roman"/>
                <w:i/>
                <w:sz w:val="18"/>
                <w:szCs w:val="18"/>
              </w:rPr>
              <w:t>denetimle</w:t>
            </w:r>
            <w:r w:rsidRPr="00E12870">
              <w:rPr>
                <w:rFonts w:ascii="Times New Roman" w:hAnsi="Times New Roman"/>
                <w:i/>
                <w:sz w:val="18"/>
                <w:szCs w:val="18"/>
              </w:rPr>
              <w:t xml:space="preserve"> </w:t>
            </w:r>
            <w:r w:rsidRPr="00E12870">
              <w:rPr>
                <w:rStyle w:val="hps"/>
                <w:rFonts w:ascii="Times New Roman" w:hAnsi="Times New Roman"/>
                <w:i/>
                <w:sz w:val="18"/>
                <w:szCs w:val="18"/>
              </w:rPr>
              <w:t>dış</w:t>
            </w:r>
            <w:r w:rsidRPr="00E12870">
              <w:rPr>
                <w:rFonts w:ascii="Times New Roman" w:hAnsi="Times New Roman"/>
                <w:i/>
                <w:sz w:val="18"/>
                <w:szCs w:val="18"/>
              </w:rPr>
              <w:t xml:space="preserve"> </w:t>
            </w:r>
            <w:r w:rsidRPr="00E12870">
              <w:rPr>
                <w:rStyle w:val="hps"/>
                <w:rFonts w:ascii="Times New Roman" w:hAnsi="Times New Roman"/>
                <w:i/>
                <w:sz w:val="18"/>
                <w:szCs w:val="18"/>
              </w:rPr>
              <w:t>tuğla</w:t>
            </w:r>
            <w:r w:rsidRPr="00E12870">
              <w:rPr>
                <w:rFonts w:ascii="Times New Roman" w:hAnsi="Times New Roman"/>
                <w:i/>
                <w:sz w:val="18"/>
                <w:szCs w:val="18"/>
              </w:rPr>
              <w:t xml:space="preserve"> </w:t>
            </w:r>
            <w:r w:rsidRPr="00E12870">
              <w:rPr>
                <w:rStyle w:val="hps"/>
                <w:rFonts w:ascii="Times New Roman" w:hAnsi="Times New Roman"/>
                <w:i/>
                <w:sz w:val="18"/>
                <w:szCs w:val="18"/>
              </w:rPr>
              <w:t>veya beton</w:t>
            </w:r>
            <w:r w:rsidRPr="00E12870">
              <w:rPr>
                <w:rFonts w:ascii="Times New Roman" w:hAnsi="Times New Roman"/>
                <w:i/>
                <w:sz w:val="18"/>
                <w:szCs w:val="18"/>
              </w:rPr>
              <w:t xml:space="preserve"> </w:t>
            </w:r>
            <w:r w:rsidRPr="00E12870">
              <w:rPr>
                <w:rStyle w:val="hps"/>
                <w:rFonts w:ascii="Times New Roman" w:hAnsi="Times New Roman"/>
                <w:i/>
                <w:sz w:val="18"/>
                <w:szCs w:val="18"/>
              </w:rPr>
              <w:t>içinde bazı çatlaklar</w:t>
            </w:r>
            <w:r w:rsidRPr="00E12870">
              <w:rPr>
                <w:rFonts w:ascii="Times New Roman" w:hAnsi="Times New Roman"/>
                <w:i/>
                <w:sz w:val="18"/>
                <w:szCs w:val="18"/>
              </w:rPr>
              <w:t xml:space="preserve"> gözlene</w:t>
            </w:r>
            <w:r w:rsidRPr="00E12870">
              <w:rPr>
                <w:rStyle w:val="hps"/>
                <w:rFonts w:ascii="Times New Roman" w:hAnsi="Times New Roman"/>
                <w:i/>
                <w:sz w:val="18"/>
                <w:szCs w:val="18"/>
              </w:rPr>
              <w:t>bilir</w:t>
            </w:r>
            <w:r w:rsidRPr="00E12870">
              <w:rPr>
                <w:rFonts w:ascii="Times New Roman" w:hAnsi="Times New Roman"/>
                <w:i/>
                <w:sz w:val="18"/>
                <w:szCs w:val="18"/>
              </w:rPr>
              <w:t>.</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&lt;1,0</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0,01-0,03</w:t>
            </w:r>
          </w:p>
        </w:tc>
      </w:tr>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2</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Hafif</w:t>
            </w:r>
          </w:p>
        </w:tc>
        <w:tc>
          <w:tcPr>
            <w:tcW w:w="5159" w:type="dxa"/>
            <w:shd w:val="clear" w:color="auto" w:fill="F3F3F3"/>
          </w:tcPr>
          <w:p w:rsidR="00D56587" w:rsidRPr="00E12870" w:rsidRDefault="00D56587" w:rsidP="00D24BC2">
            <w:pPr>
              <w:autoSpaceDE w:val="0"/>
              <w:autoSpaceDN w:val="0"/>
              <w:adjustRightInd w:val="0"/>
              <w:jc w:val="both"/>
              <w:rPr>
                <w:rFonts w:ascii="Times New Roman" w:hAnsi="Times New Roman"/>
                <w:b/>
                <w:i/>
                <w:sz w:val="18"/>
                <w:szCs w:val="18"/>
              </w:rPr>
            </w:pPr>
            <w:r w:rsidRPr="00E12870">
              <w:rPr>
                <w:rStyle w:val="hps"/>
                <w:rFonts w:ascii="Times New Roman" w:hAnsi="Times New Roman"/>
                <w:i/>
                <w:sz w:val="18"/>
                <w:szCs w:val="18"/>
              </w:rPr>
              <w:t>Çatlaklar kolayca doldurulabilir</w:t>
            </w:r>
            <w:r w:rsidRPr="00E12870">
              <w:rPr>
                <w:rFonts w:ascii="Times New Roman" w:hAnsi="Times New Roman"/>
                <w:i/>
                <w:sz w:val="18"/>
                <w:szCs w:val="18"/>
              </w:rPr>
              <w:t xml:space="preserve">. </w:t>
            </w:r>
            <w:r w:rsidRPr="00E12870">
              <w:rPr>
                <w:rStyle w:val="hps"/>
                <w:rFonts w:ascii="Times New Roman" w:hAnsi="Times New Roman"/>
                <w:i/>
                <w:sz w:val="18"/>
                <w:szCs w:val="18"/>
              </w:rPr>
              <w:t>Muhtemelen yeniden bir dekorasyon gerekebilir</w:t>
            </w:r>
            <w:r w:rsidRPr="00E12870">
              <w:rPr>
                <w:rFonts w:ascii="Times New Roman" w:hAnsi="Times New Roman"/>
                <w:i/>
                <w:sz w:val="18"/>
                <w:szCs w:val="18"/>
              </w:rPr>
              <w:t xml:space="preserve">. </w:t>
            </w:r>
            <w:r w:rsidRPr="00E12870">
              <w:rPr>
                <w:rStyle w:val="hps"/>
                <w:rFonts w:ascii="Times New Roman" w:hAnsi="Times New Roman"/>
                <w:i/>
                <w:sz w:val="18"/>
                <w:szCs w:val="18"/>
              </w:rPr>
              <w:t>Tekrarlayan</w:t>
            </w:r>
            <w:r w:rsidRPr="00E12870">
              <w:rPr>
                <w:rFonts w:ascii="Times New Roman" w:hAnsi="Times New Roman"/>
                <w:i/>
                <w:sz w:val="18"/>
                <w:szCs w:val="18"/>
              </w:rPr>
              <w:t xml:space="preserve"> </w:t>
            </w:r>
            <w:r w:rsidRPr="00E12870">
              <w:rPr>
                <w:rStyle w:val="hps"/>
                <w:rFonts w:ascii="Times New Roman" w:hAnsi="Times New Roman"/>
                <w:i/>
                <w:sz w:val="18"/>
                <w:szCs w:val="18"/>
              </w:rPr>
              <w:t>çatlaklar</w:t>
            </w:r>
            <w:r w:rsidRPr="00E12870">
              <w:rPr>
                <w:rFonts w:ascii="Times New Roman" w:hAnsi="Times New Roman"/>
                <w:i/>
                <w:sz w:val="18"/>
                <w:szCs w:val="18"/>
              </w:rPr>
              <w:t xml:space="preserve"> </w:t>
            </w:r>
            <w:r w:rsidRPr="00E12870">
              <w:rPr>
                <w:rStyle w:val="hps"/>
                <w:rFonts w:ascii="Times New Roman" w:hAnsi="Times New Roman"/>
                <w:i/>
                <w:sz w:val="18"/>
                <w:szCs w:val="18"/>
              </w:rPr>
              <w:t>olabilir ve bunlar uygun</w:t>
            </w:r>
            <w:r w:rsidRPr="00E12870">
              <w:rPr>
                <w:rFonts w:ascii="Times New Roman" w:hAnsi="Times New Roman"/>
                <w:i/>
                <w:sz w:val="18"/>
                <w:szCs w:val="18"/>
              </w:rPr>
              <w:t xml:space="preserve"> </w:t>
            </w:r>
            <w:r w:rsidRPr="00E12870">
              <w:rPr>
                <w:rStyle w:val="hps"/>
                <w:rFonts w:ascii="Times New Roman" w:hAnsi="Times New Roman"/>
                <w:i/>
                <w:sz w:val="18"/>
                <w:szCs w:val="18"/>
              </w:rPr>
              <w:t>astarlar</w:t>
            </w:r>
            <w:r w:rsidRPr="00E12870">
              <w:rPr>
                <w:rFonts w:ascii="Times New Roman" w:hAnsi="Times New Roman"/>
                <w:i/>
                <w:sz w:val="18"/>
                <w:szCs w:val="18"/>
              </w:rPr>
              <w:t xml:space="preserve"> </w:t>
            </w:r>
            <w:r w:rsidRPr="00E12870">
              <w:rPr>
                <w:rStyle w:val="hps"/>
                <w:rFonts w:ascii="Times New Roman" w:hAnsi="Times New Roman"/>
                <w:i/>
                <w:sz w:val="18"/>
                <w:szCs w:val="18"/>
              </w:rPr>
              <w:t>ile</w:t>
            </w:r>
            <w:r w:rsidRPr="00E12870">
              <w:rPr>
                <w:rFonts w:ascii="Times New Roman" w:hAnsi="Times New Roman"/>
                <w:i/>
                <w:sz w:val="18"/>
                <w:szCs w:val="18"/>
              </w:rPr>
              <w:t xml:space="preserve"> </w:t>
            </w:r>
            <w:r w:rsidRPr="00E12870">
              <w:rPr>
                <w:rStyle w:val="hps"/>
                <w:rFonts w:ascii="Times New Roman" w:hAnsi="Times New Roman"/>
                <w:i/>
                <w:sz w:val="18"/>
                <w:szCs w:val="18"/>
              </w:rPr>
              <w:t>maskelenebilir</w:t>
            </w:r>
            <w:r w:rsidRPr="00E12870">
              <w:rPr>
                <w:rFonts w:ascii="Times New Roman" w:hAnsi="Times New Roman"/>
                <w:i/>
                <w:sz w:val="18"/>
                <w:szCs w:val="18"/>
              </w:rPr>
              <w:t xml:space="preserve">. </w:t>
            </w:r>
            <w:r w:rsidRPr="00E12870">
              <w:rPr>
                <w:rStyle w:val="hps"/>
                <w:rFonts w:ascii="Times New Roman" w:hAnsi="Times New Roman"/>
                <w:i/>
                <w:sz w:val="18"/>
                <w:szCs w:val="18"/>
              </w:rPr>
              <w:t>Bazı çatlaklar</w:t>
            </w:r>
            <w:r w:rsidRPr="00E12870">
              <w:rPr>
                <w:rFonts w:ascii="Times New Roman" w:hAnsi="Times New Roman"/>
                <w:i/>
                <w:sz w:val="18"/>
                <w:szCs w:val="18"/>
              </w:rPr>
              <w:t xml:space="preserve"> </w:t>
            </w:r>
            <w:r w:rsidRPr="00E12870">
              <w:rPr>
                <w:rStyle w:val="hps"/>
                <w:rFonts w:ascii="Times New Roman" w:hAnsi="Times New Roman"/>
                <w:i/>
                <w:sz w:val="18"/>
                <w:szCs w:val="18"/>
              </w:rPr>
              <w:t>dıştan</w:t>
            </w:r>
            <w:r w:rsidRPr="00E12870">
              <w:rPr>
                <w:rFonts w:ascii="Times New Roman" w:hAnsi="Times New Roman"/>
                <w:i/>
                <w:sz w:val="18"/>
                <w:szCs w:val="18"/>
              </w:rPr>
              <w:t xml:space="preserve"> </w:t>
            </w:r>
            <w:r w:rsidRPr="00E12870">
              <w:rPr>
                <w:rStyle w:val="hps"/>
                <w:rFonts w:ascii="Times New Roman" w:hAnsi="Times New Roman"/>
                <w:i/>
                <w:sz w:val="18"/>
                <w:szCs w:val="18"/>
              </w:rPr>
              <w:t>görülebilir ve geçirmezlik</w:t>
            </w:r>
            <w:r w:rsidRPr="00E12870">
              <w:rPr>
                <w:rFonts w:ascii="Times New Roman" w:hAnsi="Times New Roman"/>
                <w:i/>
                <w:sz w:val="18"/>
                <w:szCs w:val="18"/>
              </w:rPr>
              <w:t xml:space="preserve"> </w:t>
            </w:r>
            <w:r w:rsidRPr="00E12870">
              <w:rPr>
                <w:rStyle w:val="hps"/>
                <w:rFonts w:ascii="Times New Roman" w:hAnsi="Times New Roman"/>
                <w:i/>
                <w:sz w:val="18"/>
                <w:szCs w:val="18"/>
              </w:rPr>
              <w:t>sağlamak</w:t>
            </w:r>
            <w:r w:rsidRPr="00E12870">
              <w:rPr>
                <w:rFonts w:ascii="Times New Roman" w:hAnsi="Times New Roman"/>
                <w:i/>
                <w:sz w:val="18"/>
                <w:szCs w:val="18"/>
              </w:rPr>
              <w:t xml:space="preserve"> </w:t>
            </w:r>
            <w:r w:rsidRPr="00E12870">
              <w:rPr>
                <w:rStyle w:val="hps"/>
                <w:rFonts w:ascii="Times New Roman" w:hAnsi="Times New Roman"/>
                <w:i/>
                <w:sz w:val="18"/>
                <w:szCs w:val="18"/>
              </w:rPr>
              <w:t>için</w:t>
            </w:r>
            <w:r w:rsidRPr="00E12870">
              <w:rPr>
                <w:rFonts w:ascii="Times New Roman" w:hAnsi="Times New Roman"/>
                <w:i/>
                <w:sz w:val="18"/>
                <w:szCs w:val="18"/>
              </w:rPr>
              <w:t xml:space="preserve"> </w:t>
            </w:r>
            <w:r w:rsidRPr="00E12870">
              <w:rPr>
                <w:rStyle w:val="hps"/>
                <w:rFonts w:ascii="Times New Roman" w:hAnsi="Times New Roman"/>
                <w:i/>
                <w:sz w:val="18"/>
                <w:szCs w:val="18"/>
              </w:rPr>
              <w:t>onarımı söz konusu olabilir.</w:t>
            </w:r>
            <w:r w:rsidRPr="00E12870">
              <w:rPr>
                <w:rFonts w:ascii="Times New Roman" w:hAnsi="Times New Roman"/>
                <w:i/>
                <w:sz w:val="18"/>
                <w:szCs w:val="18"/>
              </w:rPr>
              <w:t xml:space="preserve"> </w:t>
            </w:r>
            <w:r w:rsidRPr="00E12870">
              <w:rPr>
                <w:rStyle w:val="hps"/>
                <w:rFonts w:ascii="Times New Roman" w:hAnsi="Times New Roman"/>
                <w:i/>
                <w:sz w:val="18"/>
                <w:szCs w:val="18"/>
              </w:rPr>
              <w:t>Kapı ve pencereler hafifçe</w:t>
            </w:r>
            <w:r w:rsidRPr="00E12870">
              <w:rPr>
                <w:rFonts w:ascii="Times New Roman" w:hAnsi="Times New Roman"/>
                <w:i/>
                <w:sz w:val="18"/>
                <w:szCs w:val="18"/>
              </w:rPr>
              <w:t xml:space="preserve"> </w:t>
            </w:r>
            <w:r w:rsidRPr="00E12870">
              <w:rPr>
                <w:rStyle w:val="hps"/>
                <w:rFonts w:ascii="Times New Roman" w:hAnsi="Times New Roman"/>
                <w:i/>
                <w:sz w:val="18"/>
                <w:szCs w:val="18"/>
              </w:rPr>
              <w:t>sıkışabilir. Servis boruları kırılabilir ve sızdırmazlığını yitirebilir.</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&lt;5,0</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0,03-0,06</w:t>
            </w:r>
          </w:p>
        </w:tc>
      </w:tr>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3</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Orta</w:t>
            </w:r>
          </w:p>
        </w:tc>
        <w:tc>
          <w:tcPr>
            <w:tcW w:w="5159" w:type="dxa"/>
            <w:shd w:val="clear" w:color="auto" w:fill="F3F3F3"/>
          </w:tcPr>
          <w:p w:rsidR="00D56587" w:rsidRPr="00E12870" w:rsidRDefault="00D56587" w:rsidP="00D24BC2">
            <w:pPr>
              <w:autoSpaceDE w:val="0"/>
              <w:autoSpaceDN w:val="0"/>
              <w:adjustRightInd w:val="0"/>
              <w:jc w:val="both"/>
              <w:rPr>
                <w:rFonts w:ascii="Times New Roman" w:hAnsi="Times New Roman"/>
                <w:b/>
                <w:i/>
                <w:sz w:val="18"/>
                <w:szCs w:val="18"/>
              </w:rPr>
            </w:pPr>
            <w:r w:rsidRPr="00E12870">
              <w:rPr>
                <w:rStyle w:val="hps"/>
                <w:rFonts w:ascii="Times New Roman" w:hAnsi="Times New Roman"/>
                <w:i/>
                <w:sz w:val="18"/>
                <w:szCs w:val="18"/>
              </w:rPr>
              <w:t>Bazı Çatlakların olduğu yerde sıvanın</w:t>
            </w:r>
            <w:r w:rsidRPr="00E12870">
              <w:rPr>
                <w:rFonts w:ascii="Times New Roman" w:hAnsi="Times New Roman"/>
                <w:i/>
                <w:sz w:val="18"/>
                <w:szCs w:val="18"/>
              </w:rPr>
              <w:t xml:space="preserve"> </w:t>
            </w:r>
            <w:r w:rsidRPr="00E12870">
              <w:rPr>
                <w:rStyle w:val="hps"/>
                <w:rFonts w:ascii="Times New Roman" w:hAnsi="Times New Roman"/>
                <w:i/>
                <w:sz w:val="18"/>
                <w:szCs w:val="18"/>
              </w:rPr>
              <w:t>açılması</w:t>
            </w:r>
            <w:r w:rsidRPr="00E12870">
              <w:rPr>
                <w:rFonts w:ascii="Times New Roman" w:hAnsi="Times New Roman"/>
                <w:i/>
                <w:sz w:val="18"/>
                <w:szCs w:val="18"/>
              </w:rPr>
              <w:t xml:space="preserve"> </w:t>
            </w:r>
            <w:r w:rsidRPr="00E12870">
              <w:rPr>
                <w:rStyle w:val="hps"/>
                <w:rFonts w:ascii="Times New Roman" w:hAnsi="Times New Roman"/>
                <w:i/>
                <w:sz w:val="18"/>
                <w:szCs w:val="18"/>
              </w:rPr>
              <w:t>gerekebilir ve</w:t>
            </w:r>
            <w:r w:rsidRPr="00E12870">
              <w:rPr>
                <w:rFonts w:ascii="Times New Roman" w:hAnsi="Times New Roman"/>
                <w:i/>
                <w:sz w:val="18"/>
                <w:szCs w:val="18"/>
              </w:rPr>
              <w:t xml:space="preserve"> </w:t>
            </w:r>
            <w:r w:rsidRPr="00E12870">
              <w:rPr>
                <w:rStyle w:val="hps"/>
                <w:rFonts w:ascii="Times New Roman" w:hAnsi="Times New Roman"/>
                <w:i/>
                <w:sz w:val="18"/>
                <w:szCs w:val="18"/>
              </w:rPr>
              <w:t>duvarlar yeniden sıvanmalıdır</w:t>
            </w:r>
            <w:r w:rsidRPr="00E12870">
              <w:rPr>
                <w:rFonts w:ascii="Times New Roman" w:hAnsi="Times New Roman"/>
                <w:i/>
                <w:sz w:val="18"/>
                <w:szCs w:val="18"/>
              </w:rPr>
              <w:t xml:space="preserve">. </w:t>
            </w:r>
            <w:r w:rsidRPr="00E12870">
              <w:rPr>
                <w:rStyle w:val="hps"/>
                <w:rFonts w:ascii="Times New Roman" w:hAnsi="Times New Roman"/>
                <w:i/>
                <w:sz w:val="18"/>
                <w:szCs w:val="18"/>
              </w:rPr>
              <w:t>Duvar tuğlalarının yenilenmesi gereklidir.</w:t>
            </w:r>
            <w:r w:rsidRPr="00E12870">
              <w:rPr>
                <w:rFonts w:ascii="Times New Roman" w:hAnsi="Times New Roman"/>
                <w:i/>
                <w:sz w:val="18"/>
                <w:szCs w:val="18"/>
              </w:rPr>
              <w:t xml:space="preserve"> </w:t>
            </w:r>
            <w:r w:rsidRPr="00E12870">
              <w:rPr>
                <w:rStyle w:val="hps"/>
                <w:rFonts w:ascii="Times New Roman" w:hAnsi="Times New Roman"/>
                <w:i/>
                <w:sz w:val="18"/>
                <w:szCs w:val="18"/>
              </w:rPr>
              <w:t>Kapı ve pencereler deforme olmuş ve sıkışmış durumdadır.</w:t>
            </w:r>
            <w:r w:rsidRPr="00E12870">
              <w:rPr>
                <w:rFonts w:ascii="Times New Roman" w:hAnsi="Times New Roman"/>
                <w:i/>
                <w:sz w:val="18"/>
                <w:szCs w:val="18"/>
              </w:rPr>
              <w:t xml:space="preserve"> </w:t>
            </w:r>
            <w:r w:rsidRPr="00E12870">
              <w:rPr>
                <w:rStyle w:val="hps"/>
                <w:rFonts w:ascii="Times New Roman" w:hAnsi="Times New Roman"/>
                <w:i/>
                <w:sz w:val="18"/>
                <w:szCs w:val="18"/>
              </w:rPr>
              <w:t>Servis boruları</w:t>
            </w:r>
            <w:r w:rsidRPr="00E12870">
              <w:rPr>
                <w:rFonts w:ascii="Times New Roman" w:hAnsi="Times New Roman"/>
                <w:i/>
                <w:sz w:val="18"/>
                <w:szCs w:val="18"/>
              </w:rPr>
              <w:t xml:space="preserve"> </w:t>
            </w:r>
            <w:r w:rsidRPr="00E12870">
              <w:rPr>
                <w:rStyle w:val="hps"/>
                <w:rFonts w:ascii="Times New Roman" w:hAnsi="Times New Roman"/>
                <w:i/>
                <w:sz w:val="18"/>
                <w:szCs w:val="18"/>
              </w:rPr>
              <w:t xml:space="preserve">kırılabilir. </w:t>
            </w:r>
            <w:r w:rsidRPr="00E12870">
              <w:rPr>
                <w:rFonts w:ascii="Times New Roman" w:hAnsi="Times New Roman"/>
                <w:i/>
                <w:sz w:val="18"/>
                <w:szCs w:val="18"/>
              </w:rPr>
              <w:t xml:space="preserve">Bina </w:t>
            </w:r>
            <w:r w:rsidRPr="00E12870">
              <w:rPr>
                <w:rStyle w:val="hps"/>
                <w:rFonts w:ascii="Times New Roman" w:hAnsi="Times New Roman"/>
                <w:i/>
                <w:sz w:val="18"/>
                <w:szCs w:val="18"/>
              </w:rPr>
              <w:t>onarım süresince</w:t>
            </w:r>
            <w:r w:rsidRPr="00E12870">
              <w:rPr>
                <w:rFonts w:ascii="Times New Roman" w:hAnsi="Times New Roman"/>
                <w:i/>
                <w:sz w:val="18"/>
                <w:szCs w:val="18"/>
              </w:rPr>
              <w:t xml:space="preserve"> </w:t>
            </w:r>
            <w:r w:rsidRPr="00E12870">
              <w:rPr>
                <w:rStyle w:val="hps"/>
                <w:rFonts w:ascii="Times New Roman" w:hAnsi="Times New Roman"/>
                <w:i/>
                <w:sz w:val="18"/>
                <w:szCs w:val="18"/>
              </w:rPr>
              <w:t>kullanılmamalıdır.</w:t>
            </w:r>
            <w:r w:rsidRPr="00E12870">
              <w:rPr>
                <w:rFonts w:ascii="Times New Roman" w:hAnsi="Times New Roman"/>
                <w:i/>
                <w:sz w:val="18"/>
                <w:szCs w:val="18"/>
              </w:rPr>
              <w:t xml:space="preserve"> </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 xml:space="preserve">5-15 </w:t>
            </w: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(&gt;3mm birçok çatlak)</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0,06-0,12</w:t>
            </w:r>
          </w:p>
        </w:tc>
      </w:tr>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4</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Ciddi</w:t>
            </w:r>
          </w:p>
        </w:tc>
        <w:tc>
          <w:tcPr>
            <w:tcW w:w="5159" w:type="dxa"/>
            <w:shd w:val="clear" w:color="auto" w:fill="F3F3F3"/>
          </w:tcPr>
          <w:p w:rsidR="00D56587" w:rsidRPr="00E12870" w:rsidRDefault="00D56587" w:rsidP="00D24BC2">
            <w:pPr>
              <w:autoSpaceDE w:val="0"/>
              <w:autoSpaceDN w:val="0"/>
              <w:adjustRightInd w:val="0"/>
              <w:jc w:val="both"/>
              <w:rPr>
                <w:rFonts w:ascii="Times New Roman" w:hAnsi="Times New Roman"/>
                <w:b/>
                <w:i/>
                <w:sz w:val="18"/>
                <w:szCs w:val="18"/>
              </w:rPr>
            </w:pPr>
            <w:r w:rsidRPr="00E12870">
              <w:rPr>
                <w:rFonts w:ascii="Times New Roman" w:hAnsi="Times New Roman"/>
                <w:i/>
                <w:sz w:val="18"/>
                <w:szCs w:val="18"/>
                <w:lang w:eastAsia="tr-TR"/>
              </w:rPr>
              <w:t xml:space="preserve">Yapının çatlamış olan kolon ve kirişleri, duvarları için kapsamlı onarım çalışmaları gereklidir. Özellikle kapı ve pencereler üzerinde duvarlarda ayrılmalar söz konusudur. Kapı çerçeveleri ve pencereler çarpılmış ve yapının zemini oldukça eğimli hale gelmiştir. Bina boşaltılmalıdır! Altyapı tesislerinde ciddi hasar meydana gelmiştir. </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15-25</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0,12-0,18</w:t>
            </w:r>
          </w:p>
        </w:tc>
      </w:tr>
      <w:tr w:rsidR="00D56587" w:rsidRPr="00E12870" w:rsidTr="00D24BC2">
        <w:trPr>
          <w:jc w:val="center"/>
        </w:trPr>
        <w:tc>
          <w:tcPr>
            <w:tcW w:w="983" w:type="dxa"/>
            <w:shd w:val="clear" w:color="auto" w:fill="F3F3F3"/>
            <w:vAlign w:val="center"/>
          </w:tcPr>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5</w:t>
            </w:r>
          </w:p>
        </w:tc>
        <w:tc>
          <w:tcPr>
            <w:tcW w:w="1067" w:type="dxa"/>
            <w:shd w:val="clear" w:color="auto" w:fill="CCCCCC"/>
            <w:vAlign w:val="center"/>
          </w:tcPr>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Çok ciddi</w:t>
            </w:r>
          </w:p>
        </w:tc>
        <w:tc>
          <w:tcPr>
            <w:tcW w:w="5159" w:type="dxa"/>
            <w:shd w:val="clear" w:color="auto" w:fill="F3F3F3"/>
          </w:tcPr>
          <w:p w:rsidR="00D56587" w:rsidRPr="00E12870" w:rsidRDefault="00D56587" w:rsidP="00D24BC2">
            <w:pPr>
              <w:autoSpaceDE w:val="0"/>
              <w:autoSpaceDN w:val="0"/>
              <w:adjustRightInd w:val="0"/>
              <w:jc w:val="both"/>
              <w:rPr>
                <w:rFonts w:ascii="Times New Roman" w:hAnsi="Times New Roman"/>
                <w:i/>
                <w:sz w:val="18"/>
                <w:szCs w:val="18"/>
              </w:rPr>
            </w:pPr>
            <w:r w:rsidRPr="00E12870">
              <w:rPr>
                <w:rFonts w:ascii="Times New Roman" w:hAnsi="Times New Roman"/>
                <w:i/>
                <w:sz w:val="18"/>
                <w:szCs w:val="18"/>
              </w:rPr>
              <w:t>Yapının kısmen ya da tamamen yıkılarak yeniden yapılması gereklidir. Yapıdaki çatlaklar ve kolonlardaki burulmalar, yapının her an yıkılma tehlikesi olduğunu göstermektedir. Altyapı tesisleri kullanılamaz hale gelmiştir.</w:t>
            </w:r>
          </w:p>
        </w:tc>
        <w:tc>
          <w:tcPr>
            <w:tcW w:w="1228"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&gt;25</w:t>
            </w:r>
          </w:p>
        </w:tc>
        <w:tc>
          <w:tcPr>
            <w:tcW w:w="1412" w:type="dxa"/>
            <w:shd w:val="clear" w:color="auto" w:fill="CCCCCC"/>
          </w:tcPr>
          <w:p w:rsidR="00D56587" w:rsidRPr="00E12870" w:rsidRDefault="00D56587" w:rsidP="00D24BC2">
            <w:pPr>
              <w:autoSpaceDE w:val="0"/>
              <w:autoSpaceDN w:val="0"/>
              <w:adjustRightInd w:val="0"/>
              <w:rPr>
                <w:rFonts w:ascii="Times New Roman" w:hAnsi="Times New Roman"/>
                <w:b/>
                <w:i/>
                <w:sz w:val="18"/>
                <w:szCs w:val="18"/>
              </w:rPr>
            </w:pPr>
          </w:p>
          <w:p w:rsidR="00D56587" w:rsidRPr="00E12870" w:rsidRDefault="00D56587" w:rsidP="00D24BC2">
            <w:pPr>
              <w:autoSpaceDE w:val="0"/>
              <w:autoSpaceDN w:val="0"/>
              <w:adjustRightInd w:val="0"/>
              <w:rPr>
                <w:rFonts w:ascii="Times New Roman" w:hAnsi="Times New Roman"/>
                <w:b/>
                <w:i/>
                <w:sz w:val="18"/>
                <w:szCs w:val="18"/>
              </w:rPr>
            </w:pPr>
            <w:r w:rsidRPr="00E12870">
              <w:rPr>
                <w:rFonts w:ascii="Times New Roman" w:hAnsi="Times New Roman"/>
                <w:b/>
                <w:i/>
                <w:sz w:val="18"/>
                <w:szCs w:val="18"/>
              </w:rPr>
              <w:t>&gt;0,18</w:t>
            </w:r>
          </w:p>
        </w:tc>
      </w:tr>
    </w:tbl>
    <w:p w:rsidR="00D56587" w:rsidRDefault="00D56587" w:rsidP="00712864">
      <w:pPr>
        <w:autoSpaceDE w:val="0"/>
        <w:autoSpaceDN w:val="0"/>
        <w:adjustRightInd w:val="0"/>
        <w:rPr>
          <w:rFonts w:ascii="Arial" w:hAnsi="Arial" w:cs="Arial"/>
          <w:b/>
        </w:rPr>
      </w:pPr>
    </w:p>
    <w:p w:rsidR="00D56587" w:rsidRDefault="00D56587" w:rsidP="00D41DD9">
      <w:pPr>
        <w:ind w:firstLine="284"/>
        <w:jc w:val="both"/>
        <w:rPr>
          <w:rFonts w:ascii="Times New Roman" w:hAnsi="Times New Roman"/>
          <w:sz w:val="20"/>
          <w:szCs w:val="20"/>
        </w:rPr>
      </w:pPr>
      <w:r w:rsidRPr="00314D40">
        <w:rPr>
          <w:rFonts w:ascii="Times New Roman" w:hAnsi="Times New Roman"/>
          <w:sz w:val="20"/>
          <w:szCs w:val="20"/>
        </w:rPr>
        <w:t xml:space="preserve">Bu </w:t>
      </w:r>
      <w:r>
        <w:rPr>
          <w:rFonts w:ascii="Times New Roman" w:hAnsi="Times New Roman"/>
          <w:sz w:val="20"/>
          <w:szCs w:val="20"/>
        </w:rPr>
        <w:t xml:space="preserve">yöntemde olasılıklar her tasman büyüklüğü seviyesindeki </w:t>
      </w:r>
      <w:proofErr w:type="spellStart"/>
      <w:r>
        <w:rPr>
          <w:rFonts w:ascii="Times New Roman" w:hAnsi="Times New Roman"/>
          <w:sz w:val="20"/>
          <w:szCs w:val="20"/>
        </w:rPr>
        <w:t>zonlar</w:t>
      </w:r>
      <w:proofErr w:type="spellEnd"/>
      <w:r>
        <w:rPr>
          <w:rFonts w:ascii="Times New Roman" w:hAnsi="Times New Roman"/>
          <w:sz w:val="20"/>
          <w:szCs w:val="20"/>
        </w:rPr>
        <w:t xml:space="preserve"> içerisindeki ya da diğer bir ifade ile hasar sınıfı içerisindeki hasarlı binaların ya da tasman tahmini ile belirlenen olası hasar görecek bina sayısının N (H</w:t>
      </w:r>
      <w:r w:rsidRPr="003B27FF">
        <w:rPr>
          <w:rFonts w:ascii="Times New Roman" w:hAnsi="Times New Roman"/>
          <w:sz w:val="20"/>
          <w:szCs w:val="20"/>
          <w:vertAlign w:val="subscript"/>
        </w:rPr>
        <w:t>B</w:t>
      </w:r>
      <w:r>
        <w:rPr>
          <w:rFonts w:ascii="Times New Roman" w:hAnsi="Times New Roman"/>
          <w:sz w:val="20"/>
          <w:szCs w:val="20"/>
        </w:rPr>
        <w:t xml:space="preserve">), o tasman büyüklüğü </w:t>
      </w:r>
      <w:proofErr w:type="spellStart"/>
      <w:r>
        <w:rPr>
          <w:rFonts w:ascii="Times New Roman" w:hAnsi="Times New Roman"/>
          <w:sz w:val="20"/>
          <w:szCs w:val="20"/>
        </w:rPr>
        <w:t>zonu</w:t>
      </w:r>
      <w:proofErr w:type="spellEnd"/>
      <w:r>
        <w:rPr>
          <w:rFonts w:ascii="Times New Roman" w:hAnsi="Times New Roman"/>
          <w:sz w:val="20"/>
          <w:szCs w:val="20"/>
        </w:rPr>
        <w:t xml:space="preserve"> içerisindeki toplam binaların sayısı </w:t>
      </w:r>
      <w:proofErr w:type="spellStart"/>
      <w:r>
        <w:rPr>
          <w:rFonts w:ascii="Times New Roman" w:hAnsi="Times New Roman"/>
          <w:sz w:val="20"/>
          <w:szCs w:val="20"/>
        </w:rPr>
        <w:t>n’ye</w:t>
      </w:r>
      <w:proofErr w:type="spellEnd"/>
      <w:r>
        <w:rPr>
          <w:rFonts w:ascii="Times New Roman" w:hAnsi="Times New Roman"/>
          <w:sz w:val="20"/>
          <w:szCs w:val="20"/>
        </w:rPr>
        <w:t xml:space="preserve"> oranıyla eşitlik 4’deki gibi belirlenir.  3 </w:t>
      </w:r>
      <w:proofErr w:type="spellStart"/>
      <w:r>
        <w:rPr>
          <w:rFonts w:ascii="Times New Roman" w:hAnsi="Times New Roman"/>
          <w:sz w:val="20"/>
          <w:szCs w:val="20"/>
        </w:rPr>
        <w:t>nolu</w:t>
      </w:r>
      <w:proofErr w:type="spellEnd"/>
      <w:r>
        <w:rPr>
          <w:rFonts w:ascii="Times New Roman" w:hAnsi="Times New Roman"/>
          <w:sz w:val="20"/>
          <w:szCs w:val="20"/>
        </w:rPr>
        <w:t xml:space="preserve"> eşitlik kullanılarak oluşturulan RDT Tablo 5’de, risk sonuçları Tablo 6’da, gerilme deformasyonu, yapı boyunda uzama ve çatlak genişlik boyutunun yapı uzunluğu ile ilişkisi Şekil 2’de verilmiştir.</w:t>
      </w:r>
    </w:p>
    <w:p w:rsidR="00D56587" w:rsidRDefault="00D56587" w:rsidP="00B77A15">
      <w:pPr>
        <w:jc w:val="left"/>
        <w:rPr>
          <w:rFonts w:ascii="Times New Roman" w:hAnsi="Times New Roman"/>
          <w:sz w:val="20"/>
          <w:szCs w:val="20"/>
        </w:rPr>
      </w:pPr>
    </w:p>
    <w:p w:rsidR="00D56587" w:rsidRPr="00FB05A1" w:rsidRDefault="00D56587" w:rsidP="000A1169">
      <w:pPr>
        <w:jc w:val="both"/>
        <w:rPr>
          <w:rFonts w:ascii="Times New Roman" w:hAnsi="Times New Roman"/>
          <w:sz w:val="20"/>
          <w:szCs w:val="20"/>
        </w:rPr>
      </w:pPr>
      <w:r w:rsidRPr="00DA3BBA">
        <w:rPr>
          <w:rFonts w:ascii="Times New Roman" w:hAnsi="Times New Roman"/>
          <w:sz w:val="20"/>
          <w:szCs w:val="20"/>
        </w:rPr>
        <w:t>P</w:t>
      </w:r>
      <w:r>
        <w:rPr>
          <w:rFonts w:ascii="Times New Roman" w:hAnsi="Times New Roman"/>
          <w:sz w:val="20"/>
          <w:szCs w:val="20"/>
        </w:rPr>
        <w:t>(H</w:t>
      </w:r>
      <w:r>
        <w:rPr>
          <w:rFonts w:ascii="Times New Roman" w:hAnsi="Times New Roman"/>
          <w:sz w:val="20"/>
          <w:szCs w:val="20"/>
          <w:vertAlign w:val="subscript"/>
        </w:rPr>
        <w:t>B</w:t>
      </w:r>
      <w:r>
        <w:rPr>
          <w:rFonts w:ascii="Times New Roman" w:hAnsi="Times New Roman"/>
          <w:sz w:val="20"/>
          <w:szCs w:val="20"/>
        </w:rPr>
        <w:t xml:space="preserve">) =  </w:t>
      </w:r>
      <w:r w:rsidRPr="00FB05A1">
        <w:rPr>
          <w:rFonts w:ascii="Times New Roman" w:hAnsi="Times New Roman"/>
          <w:position w:val="-18"/>
          <w:sz w:val="20"/>
          <w:szCs w:val="20"/>
        </w:rPr>
        <w:object w:dxaOrig="960" w:dyaOrig="540">
          <v:shape id="_x0000_i1025" type="#_x0000_t75" style="width:40.5pt;height:23.25pt" o:ole="">
            <v:imagedata r:id="rId12" o:title=""/>
          </v:shape>
          <o:OLEObject Type="Embed" ProgID="Equation.3" ShapeID="_x0000_i1025" DrawAspect="Content" ObjectID="_1429289936" r:id="rId13"/>
        </w:objec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 xml:space="preserve">        (4)</w:t>
      </w:r>
    </w:p>
    <w:p w:rsidR="00D56587" w:rsidRDefault="00D56587" w:rsidP="00B77A15">
      <w:pPr>
        <w:jc w:val="left"/>
        <w:rPr>
          <w:rFonts w:ascii="Arial" w:hAnsi="Arial" w:cs="Arial"/>
          <w:i/>
          <w:sz w:val="18"/>
          <w:szCs w:val="18"/>
        </w:rPr>
      </w:pPr>
    </w:p>
    <w:p w:rsidR="00D56587" w:rsidRDefault="00D56587" w:rsidP="00B77A15">
      <w:pPr>
        <w:jc w:val="left"/>
        <w:rPr>
          <w:rFonts w:ascii="Arial" w:hAnsi="Arial" w:cs="Arial"/>
          <w:i/>
          <w:sz w:val="18"/>
          <w:szCs w:val="18"/>
        </w:rPr>
      </w:pPr>
    </w:p>
    <w:p w:rsidR="00D56587" w:rsidRDefault="00D56587" w:rsidP="000A1169">
      <w:pPr>
        <w:rPr>
          <w:rFonts w:ascii="Arial" w:hAnsi="Arial" w:cs="Arial"/>
          <w:b/>
        </w:rPr>
      </w:pPr>
      <w:r>
        <w:rPr>
          <w:rFonts w:ascii="Arial" w:hAnsi="Arial" w:cs="Arial"/>
          <w:i/>
          <w:sz w:val="18"/>
          <w:szCs w:val="18"/>
        </w:rPr>
        <w:t>Tablo</w:t>
      </w:r>
      <w:r w:rsidRPr="008D7D7D">
        <w:rPr>
          <w:rFonts w:ascii="Arial" w:hAnsi="Arial" w:cs="Arial"/>
          <w:i/>
          <w:sz w:val="18"/>
          <w:szCs w:val="18"/>
        </w:rPr>
        <w:t xml:space="preserve"> </w:t>
      </w:r>
      <w:r>
        <w:rPr>
          <w:rFonts w:ascii="Arial" w:hAnsi="Arial" w:cs="Arial"/>
          <w:i/>
          <w:sz w:val="18"/>
          <w:szCs w:val="18"/>
        </w:rPr>
        <w:t>5</w:t>
      </w:r>
      <w:r w:rsidRPr="008D7D7D">
        <w:rPr>
          <w:rFonts w:ascii="Arial" w:hAnsi="Arial" w:cs="Arial"/>
          <w:i/>
          <w:sz w:val="18"/>
          <w:szCs w:val="18"/>
        </w:rPr>
        <w:t>: 5x5’lik RDT.</w:t>
      </w:r>
    </w:p>
    <w:p w:rsidR="00D56587" w:rsidRDefault="00786DFF" w:rsidP="00B77A15">
      <w:pPr>
        <w:jc w:val="left"/>
        <w:rPr>
          <w:rFonts w:ascii="Arial" w:hAnsi="Arial" w:cs="Arial"/>
          <w:b/>
        </w:rPr>
      </w:pPr>
      <w:r w:rsidRPr="00786DFF">
        <w:rPr>
          <w:noProof/>
          <w:lang w:eastAsia="tr-TR"/>
        </w:rPr>
        <w:pict>
          <v:shape id="_x0000_s1031" type="#_x0000_t75" style="position:absolute;margin-left:111.75pt;margin-top:4.6pt;width:271.75pt;height:151.5pt;z-index:251655168">
            <v:imagedata r:id="rId14" o:title=""/>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E12870" w:rsidRDefault="00E12870"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lastRenderedPageBreak/>
        <w:pict>
          <v:shape id="_x0000_s1032" type="#_x0000_t75" style="position:absolute;margin-left:119.45pt;margin-top:-3.55pt;width:257.1pt;height:212pt;z-index:251656192" stroked="t" strokeweight="1pt">
            <v:imagedata r:id="rId15" o:title="" cropbottom="254f"/>
          </v:shape>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Pr="00C33A88" w:rsidRDefault="00D56587" w:rsidP="00C33A88">
      <w:pPr>
        <w:rPr>
          <w:rFonts w:ascii="Arial" w:hAnsi="Arial" w:cs="Arial"/>
          <w:i/>
          <w:sz w:val="18"/>
          <w:szCs w:val="18"/>
        </w:rPr>
      </w:pPr>
      <w:r w:rsidRPr="00C33A88">
        <w:rPr>
          <w:rFonts w:ascii="Arial" w:hAnsi="Arial" w:cs="Arial"/>
          <w:i/>
          <w:sz w:val="18"/>
          <w:szCs w:val="18"/>
        </w:rPr>
        <w:t>Şekil 2: Yapı uzunluğu, gerilme, uzama</w:t>
      </w:r>
      <w:r>
        <w:rPr>
          <w:rFonts w:ascii="Arial" w:hAnsi="Arial" w:cs="Arial"/>
          <w:i/>
          <w:sz w:val="18"/>
          <w:szCs w:val="18"/>
        </w:rPr>
        <w:t>, burulma oranı</w:t>
      </w:r>
      <w:r w:rsidRPr="00C33A88">
        <w:rPr>
          <w:rFonts w:ascii="Arial" w:hAnsi="Arial" w:cs="Arial"/>
          <w:i/>
          <w:sz w:val="18"/>
          <w:szCs w:val="18"/>
        </w:rPr>
        <w:t xml:space="preserve"> ve çatlak genişliği değerleri ile </w:t>
      </w:r>
      <w:r>
        <w:rPr>
          <w:rFonts w:ascii="Arial" w:hAnsi="Arial" w:cs="Arial"/>
          <w:i/>
          <w:sz w:val="18"/>
          <w:szCs w:val="18"/>
        </w:rPr>
        <w:t>ş</w:t>
      </w:r>
      <w:r w:rsidRPr="00C33A88">
        <w:rPr>
          <w:rFonts w:ascii="Arial" w:hAnsi="Arial" w:cs="Arial"/>
          <w:i/>
          <w:sz w:val="18"/>
          <w:szCs w:val="18"/>
        </w:rPr>
        <w:t>iddet sınıf ilişkisi.</w:t>
      </w:r>
    </w:p>
    <w:p w:rsidR="00D56587" w:rsidRPr="00C33A88" w:rsidRDefault="00D56587" w:rsidP="00B77A15">
      <w:pPr>
        <w:jc w:val="left"/>
        <w:rPr>
          <w:rFonts w:ascii="Arial" w:hAnsi="Arial" w:cs="Arial"/>
          <w:i/>
          <w:sz w:val="18"/>
          <w:szCs w:val="18"/>
        </w:rPr>
      </w:pPr>
    </w:p>
    <w:p w:rsidR="00D56587" w:rsidRPr="00703685" w:rsidRDefault="00D56587" w:rsidP="00C33A88">
      <w:pPr>
        <w:rPr>
          <w:rFonts w:ascii="Arial" w:hAnsi="Arial" w:cs="Arial"/>
          <w:i/>
          <w:sz w:val="18"/>
          <w:szCs w:val="18"/>
        </w:rPr>
      </w:pPr>
      <w:r w:rsidRPr="00703685">
        <w:rPr>
          <w:rFonts w:ascii="Arial" w:hAnsi="Arial" w:cs="Arial"/>
          <w:i/>
          <w:sz w:val="18"/>
          <w:szCs w:val="18"/>
        </w:rPr>
        <w:t xml:space="preserve">Tablo </w:t>
      </w:r>
      <w:r>
        <w:rPr>
          <w:rFonts w:ascii="Arial" w:hAnsi="Arial" w:cs="Arial"/>
          <w:i/>
          <w:sz w:val="18"/>
          <w:szCs w:val="18"/>
        </w:rPr>
        <w:t>6</w:t>
      </w:r>
      <w:r w:rsidRPr="00703685">
        <w:rPr>
          <w:rFonts w:ascii="Arial" w:hAnsi="Arial" w:cs="Arial"/>
          <w:i/>
          <w:sz w:val="18"/>
          <w:szCs w:val="18"/>
        </w:rPr>
        <w:t xml:space="preserve">. </w:t>
      </w:r>
      <w:r>
        <w:rPr>
          <w:rFonts w:ascii="Arial" w:hAnsi="Arial" w:cs="Arial"/>
          <w:i/>
          <w:sz w:val="18"/>
          <w:szCs w:val="18"/>
        </w:rPr>
        <w:t>RDT’ de t</w:t>
      </w:r>
      <w:r w:rsidRPr="00703685">
        <w:rPr>
          <w:rFonts w:ascii="Arial" w:hAnsi="Arial" w:cs="Arial"/>
          <w:i/>
          <w:sz w:val="18"/>
          <w:szCs w:val="18"/>
        </w:rPr>
        <w:t xml:space="preserve">asman </w:t>
      </w:r>
      <w:r>
        <w:rPr>
          <w:rFonts w:ascii="Arial" w:hAnsi="Arial" w:cs="Arial"/>
          <w:i/>
          <w:sz w:val="18"/>
          <w:szCs w:val="18"/>
        </w:rPr>
        <w:t>r</w:t>
      </w:r>
      <w:r w:rsidRPr="00703685">
        <w:rPr>
          <w:rFonts w:ascii="Arial" w:hAnsi="Arial" w:cs="Arial"/>
          <w:i/>
          <w:sz w:val="18"/>
          <w:szCs w:val="18"/>
        </w:rPr>
        <w:t>isk değerlendirme kategorileri.</w:t>
      </w:r>
    </w:p>
    <w:p w:rsidR="00D56587" w:rsidRPr="00703685" w:rsidRDefault="00D56587" w:rsidP="009D78A5">
      <w:pPr>
        <w:rPr>
          <w:rFonts w:ascii="Arial" w:hAnsi="Arial" w:cs="Arial"/>
          <w:i/>
          <w:sz w:val="20"/>
          <w:szCs w:val="20"/>
        </w:rPr>
      </w:pPr>
    </w:p>
    <w:tbl>
      <w:tblPr>
        <w:tblW w:w="0" w:type="auto"/>
        <w:tblInd w:w="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5"/>
        <w:gridCol w:w="1470"/>
        <w:gridCol w:w="2288"/>
        <w:gridCol w:w="3299"/>
      </w:tblGrid>
      <w:tr w:rsidR="00D56587" w:rsidRPr="00E12870" w:rsidTr="00D24BC2">
        <w:tc>
          <w:tcPr>
            <w:tcW w:w="1355" w:type="dxa"/>
            <w:shd w:val="clear" w:color="auto" w:fill="E6E6E6"/>
          </w:tcPr>
          <w:p w:rsidR="00D56587" w:rsidRPr="00E12870" w:rsidRDefault="00D56587" w:rsidP="009D78A5">
            <w:pPr>
              <w:rPr>
                <w:rFonts w:ascii="Times New Roman" w:hAnsi="Times New Roman"/>
                <w:b/>
                <w:i/>
                <w:sz w:val="20"/>
                <w:szCs w:val="20"/>
              </w:rPr>
            </w:pPr>
            <w:r w:rsidRPr="00E12870">
              <w:rPr>
                <w:rFonts w:ascii="Times New Roman" w:hAnsi="Times New Roman"/>
                <w:b/>
                <w:i/>
                <w:sz w:val="20"/>
                <w:szCs w:val="20"/>
              </w:rPr>
              <w:t>Renk</w:t>
            </w:r>
          </w:p>
        </w:tc>
        <w:tc>
          <w:tcPr>
            <w:tcW w:w="1470" w:type="dxa"/>
            <w:shd w:val="clear" w:color="auto" w:fill="E6E6E6"/>
          </w:tcPr>
          <w:p w:rsidR="00D56587" w:rsidRPr="00E12870" w:rsidRDefault="00D56587" w:rsidP="009D78A5">
            <w:pPr>
              <w:rPr>
                <w:rFonts w:ascii="Times New Roman" w:hAnsi="Times New Roman"/>
                <w:b/>
                <w:i/>
                <w:sz w:val="20"/>
                <w:szCs w:val="20"/>
              </w:rPr>
            </w:pPr>
            <w:r w:rsidRPr="00E12870">
              <w:rPr>
                <w:rFonts w:ascii="Times New Roman" w:hAnsi="Times New Roman"/>
                <w:b/>
                <w:i/>
                <w:sz w:val="20"/>
                <w:szCs w:val="20"/>
              </w:rPr>
              <w:t>Risk Değeri</w:t>
            </w:r>
          </w:p>
        </w:tc>
        <w:tc>
          <w:tcPr>
            <w:tcW w:w="2288" w:type="dxa"/>
            <w:shd w:val="clear" w:color="auto" w:fill="E6E6E6"/>
          </w:tcPr>
          <w:p w:rsidR="00D56587" w:rsidRPr="00E12870" w:rsidRDefault="00D56587" w:rsidP="009D78A5">
            <w:pPr>
              <w:rPr>
                <w:rFonts w:ascii="Times New Roman" w:hAnsi="Times New Roman"/>
                <w:b/>
                <w:i/>
                <w:sz w:val="20"/>
                <w:szCs w:val="20"/>
              </w:rPr>
            </w:pPr>
            <w:r w:rsidRPr="00E12870">
              <w:rPr>
                <w:rFonts w:ascii="Times New Roman" w:hAnsi="Times New Roman"/>
                <w:b/>
                <w:i/>
                <w:sz w:val="20"/>
                <w:szCs w:val="20"/>
              </w:rPr>
              <w:t>Değerlendirme</w:t>
            </w:r>
          </w:p>
        </w:tc>
        <w:tc>
          <w:tcPr>
            <w:tcW w:w="3299" w:type="dxa"/>
            <w:shd w:val="clear" w:color="auto" w:fill="E6E6E6"/>
          </w:tcPr>
          <w:p w:rsidR="00D56587" w:rsidRPr="00E12870" w:rsidRDefault="00786DFF" w:rsidP="009D78A5">
            <w:pPr>
              <w:rPr>
                <w:rFonts w:ascii="Times New Roman" w:hAnsi="Times New Roman"/>
                <w:b/>
                <w:i/>
                <w:sz w:val="20"/>
                <w:szCs w:val="20"/>
              </w:rPr>
            </w:pPr>
            <w:r w:rsidRPr="00E12870">
              <w:rPr>
                <w:rFonts w:ascii="Times New Roman" w:hAnsi="Times New Roman"/>
                <w:noProof/>
                <w:sz w:val="20"/>
                <w:szCs w:val="20"/>
                <w:lang w:eastAsia="tr-TR"/>
              </w:rPr>
              <w:pict>
                <v:group id="_x0000_s1033" style="position:absolute;left:0;text-align:left;margin-left:345.6pt;margin-top:10.75pt;width:36.85pt;height:30.6pt;z-index:251658240;mso-position-horizontal-relative:text;mso-position-vertical-relative:text" coordorigin="9131,4591" coordsize="737,612" o:regroupid="2">
                  <v:rect id="_x0000_s1034" style="position:absolute;left:9551;top:5101;width:317;height:102" filled="f"/>
                  <v:oval id="_x0000_s1035" style="position:absolute;left:9341;top:4591;width:360;height:360" filled="f"/>
                  <v:line id="_x0000_s1036" style="position:absolute;flip:y" from="9131,4801" to="9471,5031"/>
                </v:group>
              </w:pict>
            </w:r>
            <w:r w:rsidR="00D56587" w:rsidRPr="00E12870">
              <w:rPr>
                <w:rFonts w:ascii="Times New Roman" w:hAnsi="Times New Roman"/>
                <w:b/>
                <w:i/>
                <w:sz w:val="20"/>
                <w:szCs w:val="20"/>
              </w:rPr>
              <w:t>Faaliyet</w:t>
            </w:r>
          </w:p>
        </w:tc>
      </w:tr>
      <w:tr w:rsidR="00D56587" w:rsidRPr="00E12870" w:rsidTr="00D24BC2">
        <w:tc>
          <w:tcPr>
            <w:tcW w:w="1355" w:type="dxa"/>
            <w:shd w:val="clear" w:color="auto" w:fill="FF0000"/>
            <w:vAlign w:val="center"/>
          </w:tcPr>
          <w:p w:rsidR="00D56587" w:rsidRPr="00E12870" w:rsidRDefault="00D56587" w:rsidP="009D78A5">
            <w:pPr>
              <w:rPr>
                <w:rFonts w:ascii="Times New Roman" w:hAnsi="Times New Roman"/>
                <w:b/>
                <w:color w:val="FFFFFF"/>
                <w:sz w:val="20"/>
                <w:szCs w:val="20"/>
                <w:lang w:eastAsia="tr-TR"/>
              </w:rPr>
            </w:pPr>
            <w:r w:rsidRPr="00E12870">
              <w:rPr>
                <w:rFonts w:ascii="Times New Roman" w:hAnsi="Times New Roman"/>
                <w:b/>
                <w:color w:val="FFFFFF"/>
                <w:sz w:val="20"/>
                <w:szCs w:val="20"/>
                <w:lang w:eastAsia="tr-TR"/>
              </w:rPr>
              <w:t>Kırmızı</w:t>
            </w:r>
          </w:p>
        </w:tc>
        <w:tc>
          <w:tcPr>
            <w:tcW w:w="1470"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lang w:eastAsia="tr-TR"/>
              </w:rPr>
              <w:t>15, 16, 20, 25</w:t>
            </w:r>
          </w:p>
        </w:tc>
        <w:tc>
          <w:tcPr>
            <w:tcW w:w="2288"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rPr>
              <w:t>Kabul edilemez risk</w:t>
            </w:r>
          </w:p>
        </w:tc>
        <w:tc>
          <w:tcPr>
            <w:tcW w:w="3299" w:type="dxa"/>
          </w:tcPr>
          <w:p w:rsidR="00D56587" w:rsidRPr="00E12870" w:rsidRDefault="00786DFF" w:rsidP="009D78A5">
            <w:pPr>
              <w:rPr>
                <w:rFonts w:ascii="Times New Roman" w:hAnsi="Times New Roman"/>
                <w:sz w:val="20"/>
                <w:szCs w:val="20"/>
              </w:rPr>
            </w:pPr>
            <w:r w:rsidRPr="00E12870">
              <w:rPr>
                <w:rFonts w:ascii="Times New Roman" w:hAnsi="Times New Roman"/>
                <w:noProof/>
                <w:sz w:val="20"/>
                <w:szCs w:val="20"/>
                <w:lang w:eastAsia="tr-TR"/>
              </w:rPr>
              <w:pict>
                <v:rect id="_x0000_s1037" style="position:absolute;left:0;text-align:left;margin-left:366.75pt;margin-top:24.05pt;width:15.85pt;height:5.1pt;z-index:251657216;mso-position-horizontal-relative:text;mso-position-vertical-relative:text" o:regroupid="2"/>
              </w:pict>
            </w:r>
            <w:r w:rsidR="00D56587" w:rsidRPr="00E12870">
              <w:rPr>
                <w:rFonts w:ascii="Times New Roman" w:hAnsi="Times New Roman"/>
                <w:sz w:val="20"/>
                <w:szCs w:val="20"/>
                <w:lang w:eastAsia="tr-TR"/>
              </w:rPr>
              <w:t>Bu riskle ilgili olarak Belediye ve Bakanlık hemen faaliyete geçmelidir.</w:t>
            </w:r>
          </w:p>
        </w:tc>
      </w:tr>
      <w:tr w:rsidR="00D56587" w:rsidRPr="00E12870" w:rsidTr="00D24BC2">
        <w:tc>
          <w:tcPr>
            <w:tcW w:w="1355" w:type="dxa"/>
            <w:shd w:val="clear" w:color="auto" w:fill="0066FF"/>
            <w:vAlign w:val="center"/>
          </w:tcPr>
          <w:p w:rsidR="00D56587" w:rsidRPr="00E12870" w:rsidRDefault="00D56587" w:rsidP="009D78A5">
            <w:pPr>
              <w:rPr>
                <w:rFonts w:ascii="Times New Roman" w:hAnsi="Times New Roman"/>
                <w:b/>
                <w:color w:val="FFFFFF"/>
                <w:sz w:val="20"/>
                <w:szCs w:val="20"/>
              </w:rPr>
            </w:pPr>
            <w:r w:rsidRPr="00E12870">
              <w:rPr>
                <w:rFonts w:ascii="Times New Roman" w:hAnsi="Times New Roman"/>
                <w:b/>
                <w:color w:val="FFFFFF"/>
                <w:sz w:val="20"/>
                <w:szCs w:val="20"/>
              </w:rPr>
              <w:t>Mavi</w:t>
            </w:r>
          </w:p>
        </w:tc>
        <w:tc>
          <w:tcPr>
            <w:tcW w:w="1470"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lang w:eastAsia="tr-TR"/>
              </w:rPr>
              <w:t>8, 9, 10, 12</w:t>
            </w:r>
          </w:p>
        </w:tc>
        <w:tc>
          <w:tcPr>
            <w:tcW w:w="2288"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rPr>
              <w:t>Dikkate değer risk</w:t>
            </w:r>
          </w:p>
        </w:tc>
        <w:tc>
          <w:tcPr>
            <w:tcW w:w="3299" w:type="dxa"/>
          </w:tcPr>
          <w:p w:rsidR="00D56587" w:rsidRPr="00E12870" w:rsidRDefault="00D56587" w:rsidP="009D78A5">
            <w:pPr>
              <w:rPr>
                <w:rFonts w:ascii="Times New Roman" w:hAnsi="Times New Roman"/>
                <w:sz w:val="20"/>
                <w:szCs w:val="20"/>
              </w:rPr>
            </w:pPr>
            <w:r w:rsidRPr="00E12870">
              <w:rPr>
                <w:rFonts w:ascii="Times New Roman" w:hAnsi="Times New Roman"/>
                <w:sz w:val="20"/>
                <w:szCs w:val="20"/>
                <w:lang w:eastAsia="tr-TR"/>
              </w:rPr>
              <w:t>Belediye ve Bakanlık bu riske mümkün olduğu kadar çabuk müdahale etmelidir.</w:t>
            </w:r>
          </w:p>
        </w:tc>
      </w:tr>
      <w:tr w:rsidR="00D56587" w:rsidRPr="00E12870" w:rsidTr="00D24BC2">
        <w:tc>
          <w:tcPr>
            <w:tcW w:w="1355" w:type="dxa"/>
            <w:shd w:val="clear" w:color="auto" w:fill="008000"/>
            <w:vAlign w:val="center"/>
          </w:tcPr>
          <w:p w:rsidR="00D56587" w:rsidRPr="00E12870" w:rsidRDefault="00D56587" w:rsidP="009D78A5">
            <w:pPr>
              <w:rPr>
                <w:rFonts w:ascii="Times New Roman" w:hAnsi="Times New Roman"/>
                <w:b/>
                <w:color w:val="FFFFFF"/>
                <w:sz w:val="20"/>
                <w:szCs w:val="20"/>
              </w:rPr>
            </w:pPr>
            <w:r w:rsidRPr="00E12870">
              <w:rPr>
                <w:rFonts w:ascii="Times New Roman" w:hAnsi="Times New Roman"/>
                <w:b/>
                <w:color w:val="FFFFFF"/>
                <w:sz w:val="20"/>
                <w:szCs w:val="20"/>
              </w:rPr>
              <w:t>Yeşil</w:t>
            </w:r>
          </w:p>
        </w:tc>
        <w:tc>
          <w:tcPr>
            <w:tcW w:w="1470"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lang w:eastAsia="tr-TR"/>
              </w:rPr>
              <w:t>1, 2, 3, 4, 5, 6</w:t>
            </w:r>
          </w:p>
        </w:tc>
        <w:tc>
          <w:tcPr>
            <w:tcW w:w="2288" w:type="dxa"/>
            <w:vAlign w:val="center"/>
          </w:tcPr>
          <w:p w:rsidR="00D56587" w:rsidRPr="00E12870" w:rsidRDefault="00D56587" w:rsidP="009D78A5">
            <w:pPr>
              <w:rPr>
                <w:rFonts w:ascii="Times New Roman" w:hAnsi="Times New Roman"/>
                <w:sz w:val="20"/>
                <w:szCs w:val="20"/>
              </w:rPr>
            </w:pPr>
            <w:r w:rsidRPr="00E12870">
              <w:rPr>
                <w:rFonts w:ascii="Times New Roman" w:hAnsi="Times New Roman"/>
                <w:sz w:val="20"/>
                <w:szCs w:val="20"/>
              </w:rPr>
              <w:t>Kabul edilebilir risk</w:t>
            </w:r>
          </w:p>
        </w:tc>
        <w:tc>
          <w:tcPr>
            <w:tcW w:w="3299" w:type="dxa"/>
          </w:tcPr>
          <w:p w:rsidR="00D56587" w:rsidRPr="00E12870" w:rsidRDefault="00D56587" w:rsidP="009D78A5">
            <w:pPr>
              <w:rPr>
                <w:rFonts w:ascii="Times New Roman" w:hAnsi="Times New Roman"/>
                <w:sz w:val="20"/>
                <w:szCs w:val="20"/>
              </w:rPr>
            </w:pPr>
            <w:r w:rsidRPr="00E12870">
              <w:rPr>
                <w:rFonts w:ascii="Times New Roman" w:hAnsi="Times New Roman"/>
                <w:sz w:val="20"/>
                <w:szCs w:val="20"/>
              </w:rPr>
              <w:t xml:space="preserve">Takip altında tutularak </w:t>
            </w:r>
            <w:r w:rsidRPr="00E12870">
              <w:rPr>
                <w:rFonts w:ascii="Times New Roman" w:hAnsi="Times New Roman"/>
                <w:sz w:val="20"/>
                <w:szCs w:val="20"/>
                <w:lang w:eastAsia="tr-TR"/>
              </w:rPr>
              <w:t>daha uzun vadede müdahale edilebilir.</w:t>
            </w:r>
          </w:p>
        </w:tc>
      </w:tr>
    </w:tbl>
    <w:p w:rsidR="00D56587" w:rsidRDefault="00D56587" w:rsidP="009D78A5">
      <w:pPr>
        <w:rPr>
          <w:rFonts w:ascii="Arial" w:hAnsi="Arial" w:cs="Arial"/>
          <w:b/>
        </w:rPr>
      </w:pPr>
    </w:p>
    <w:p w:rsidR="00D56587" w:rsidRDefault="00D56587" w:rsidP="00655218">
      <w:pPr>
        <w:jc w:val="both"/>
        <w:rPr>
          <w:rFonts w:ascii="Arial" w:hAnsi="Arial" w:cs="Arial"/>
          <w:b/>
        </w:rPr>
      </w:pPr>
    </w:p>
    <w:p w:rsidR="00D56587" w:rsidRDefault="00D56587" w:rsidP="00655218">
      <w:pPr>
        <w:jc w:val="both"/>
        <w:rPr>
          <w:rFonts w:ascii="Arial" w:hAnsi="Arial" w:cs="Arial"/>
          <w:b/>
        </w:rPr>
      </w:pPr>
      <w:r>
        <w:rPr>
          <w:rFonts w:ascii="Arial" w:hAnsi="Arial" w:cs="Arial"/>
          <w:b/>
        </w:rPr>
        <w:t>3. Zonguldak Taşkömürü Havzasında Şehiraltı Madenciliğine İlişin Risk değerlendirmeleri</w:t>
      </w:r>
    </w:p>
    <w:p w:rsidR="00D56587" w:rsidRDefault="00D56587" w:rsidP="00655218">
      <w:pPr>
        <w:jc w:val="both"/>
        <w:rPr>
          <w:rFonts w:ascii="Arial" w:hAnsi="Arial" w:cs="Arial"/>
          <w:b/>
        </w:rPr>
      </w:pPr>
    </w:p>
    <w:p w:rsidR="00D56587" w:rsidRPr="00151DB2" w:rsidRDefault="00D56587" w:rsidP="00655218">
      <w:pPr>
        <w:jc w:val="both"/>
        <w:rPr>
          <w:rFonts w:ascii="Times New Roman" w:hAnsi="Times New Roman"/>
          <w:sz w:val="20"/>
          <w:szCs w:val="20"/>
        </w:rPr>
      </w:pPr>
      <w:r>
        <w:rPr>
          <w:rFonts w:ascii="Times New Roman" w:hAnsi="Times New Roman"/>
          <w:sz w:val="20"/>
          <w:szCs w:val="20"/>
        </w:rPr>
        <w:t xml:space="preserve">Zonguldak Taşkömürü Havzasının, Türkiye Taşkömürü Kurumu Kozlu üretim bölgesinde yapılaşmış alanlar altında 2005-2012 yılları arasında gerçekleştirdiği üretimlerin risk değerlendirmesi örnek olarak ele alınmıştır (Şekil 3). Bu bölgede tasman oluşumlarına ilişkin 2005-07, 2007-10 ve 2010-12 yılları arasında gerçekleştirilen periyodik gözlemler için bir Coğrafi Bilgi Sistemi oluşturulmuş (Şekil 4) ve CBS tabanlı risk sınıfları oluşturulmuştur. Bu sınıfların oluştuğu alanlar içerisindeki yapı hasarları incelenmiş, tasman kestirim sonuçları, bölgenin demografik analizleri, taşınmaz değerleri,  kentleşme seviyeleri belirlenmiştir. Bölgede önce, belirlenen üretim bölgesindeki tasman etkisindeki alanın riskli alan olup olmadığı değerlendirilmiş, daha sonra uygulanan madencilikle tehlike altındaki yapıların riskli yapı olup olmadıkları RDT yöntemi değerlendirilmiştir.  </w:t>
      </w:r>
    </w:p>
    <w:p w:rsidR="00D56587" w:rsidRDefault="00D56587" w:rsidP="00B77A15">
      <w:pPr>
        <w:jc w:val="left"/>
        <w:rPr>
          <w:rFonts w:ascii="Arial" w:hAnsi="Arial" w:cs="Arial"/>
          <w:b/>
        </w:rPr>
      </w:pPr>
    </w:p>
    <w:p w:rsidR="00D56587" w:rsidRDefault="00786DFF" w:rsidP="00B77A15">
      <w:pPr>
        <w:jc w:val="left"/>
        <w:rPr>
          <w:rFonts w:ascii="Arial" w:hAnsi="Arial" w:cs="Arial"/>
          <w:b/>
        </w:rPr>
      </w:pPr>
      <w:r w:rsidRPr="00786DFF">
        <w:rPr>
          <w:noProof/>
          <w:lang w:eastAsia="tr-TR"/>
        </w:rPr>
        <w:pict>
          <v:group id="_x0000_s1038" style="position:absolute;margin-left:29.3pt;margin-top:1.1pt;width:435.8pt;height:135.5pt;z-index:251660288" coordorigin="1337,11957" coordsize="8856,2930">
            <v:shape id="_x0000_s1039" type="#_x0000_t75" style="position:absolute;left:7501;top:11957;width:2692;height:2897">
              <v:imagedata r:id="rId16" o:title=""/>
            </v:shape>
            <v:shape id="_x0000_s1040" type="#_x0000_t75" style="position:absolute;left:1337;top:11962;width:6016;height:2925">
              <v:imagedata r:id="rId17" o:title=""/>
            </v:shape>
            <v:line id="_x0000_s1041" style="position:absolute;flip:y" from="4490,12680" to="9650,13320" strokecolor="aqua" strokeweight="1.5pt">
              <v:stroke endarrow="block"/>
            </v:line>
          </v:group>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4A4D79">
      <w:pPr>
        <w:numPr>
          <w:ilvl w:val="0"/>
          <w:numId w:val="23"/>
        </w:numPr>
        <w:jc w:val="both"/>
        <w:rPr>
          <w:rFonts w:ascii="Arial" w:hAnsi="Arial" w:cs="Arial"/>
          <w:i/>
          <w:sz w:val="18"/>
          <w:szCs w:val="18"/>
        </w:rPr>
      </w:pPr>
      <w:r>
        <w:rPr>
          <w:rFonts w:ascii="Arial" w:hAnsi="Arial" w:cs="Arial"/>
          <w:i/>
          <w:sz w:val="18"/>
          <w:szCs w:val="18"/>
        </w:rPr>
        <w:t>(b)</w:t>
      </w:r>
    </w:p>
    <w:p w:rsidR="00D56587" w:rsidRDefault="00D56587" w:rsidP="004A4D79">
      <w:pPr>
        <w:rPr>
          <w:rFonts w:ascii="Arial" w:hAnsi="Arial" w:cs="Arial"/>
          <w:i/>
          <w:sz w:val="18"/>
          <w:szCs w:val="18"/>
        </w:rPr>
      </w:pPr>
      <w:r>
        <w:rPr>
          <w:rFonts w:ascii="Arial" w:hAnsi="Arial" w:cs="Arial"/>
          <w:i/>
          <w:sz w:val="18"/>
          <w:szCs w:val="18"/>
        </w:rPr>
        <w:t xml:space="preserve">Şekil 3: (a) Zonguldak’ta Şehiraltı madenciliği sonucu oluşan tehlike bölgesi, (b) Tehlikeyi oluşturan üretim panosu ve bölgedeki yer altı ana nakliyat yolları (galeriler). </w:t>
      </w:r>
    </w:p>
    <w:p w:rsidR="00A375FE" w:rsidRDefault="00A375FE" w:rsidP="004A4D79">
      <w:pPr>
        <w:rPr>
          <w:rFonts w:ascii="Arial" w:hAnsi="Arial" w:cs="Arial"/>
          <w:i/>
          <w:sz w:val="18"/>
          <w:szCs w:val="18"/>
        </w:rPr>
      </w:pPr>
    </w:p>
    <w:p w:rsidR="00E12870" w:rsidRPr="004A4D79" w:rsidRDefault="00E12870" w:rsidP="004A4D79">
      <w:pPr>
        <w:rPr>
          <w:rFonts w:ascii="Arial" w:hAnsi="Arial" w:cs="Arial"/>
          <w:i/>
          <w:sz w:val="18"/>
          <w:szCs w:val="18"/>
        </w:rPr>
      </w:pPr>
    </w:p>
    <w:p w:rsidR="00D56587" w:rsidRDefault="00786DFF" w:rsidP="00B77A15">
      <w:pPr>
        <w:jc w:val="left"/>
        <w:rPr>
          <w:rFonts w:ascii="Arial" w:hAnsi="Arial" w:cs="Arial"/>
          <w:b/>
        </w:rPr>
      </w:pPr>
      <w:r w:rsidRPr="00786DFF">
        <w:rPr>
          <w:noProof/>
          <w:lang w:eastAsia="tr-TR"/>
        </w:rPr>
        <w:lastRenderedPageBreak/>
        <w:pict>
          <v:group id="_x0000_s1042" style="position:absolute;margin-left:4.35pt;margin-top:-.15pt;width:485.35pt;height:125.25pt;z-index:251659264" coordorigin="1108,1415" coordsize="9707,2505">
            <v:shapetype id="_x0000_t202" coordsize="21600,21600" o:spt="202" path="m,l,21600r21600,l21600,xe">
              <v:stroke joinstyle="miter"/>
              <v:path gradientshapeok="t" o:connecttype="rect"/>
            </v:shapetype>
            <v:shape id="_x0000_s1043" type="#_x0000_t202" style="position:absolute;left:1350;top:3500;width:2660;height:410" stroked="f">
              <v:textbox style="mso-next-textbox:#_x0000_s1043" inset="0,0,0,0">
                <w:txbxContent>
                  <w:p w:rsidR="00D56587" w:rsidRPr="00591710" w:rsidRDefault="00D56587">
                    <w:pPr>
                      <w:rPr>
                        <w:rFonts w:ascii="Arial" w:hAnsi="Arial" w:cs="Arial"/>
                        <w:i/>
                        <w:sz w:val="18"/>
                        <w:szCs w:val="18"/>
                      </w:rPr>
                    </w:pPr>
                    <w:r w:rsidRPr="007B513D">
                      <w:rPr>
                        <w:rFonts w:ascii="Arial" w:hAnsi="Arial" w:cs="Arial"/>
                        <w:i/>
                        <w:sz w:val="18"/>
                        <w:szCs w:val="18"/>
                      </w:rPr>
                      <w:t>2005</w:t>
                    </w:r>
                    <w:r>
                      <w:rPr>
                        <w:rFonts w:ascii="Arial" w:hAnsi="Arial" w:cs="Arial"/>
                        <w:i/>
                        <w:sz w:val="18"/>
                        <w:szCs w:val="18"/>
                      </w:rPr>
                      <w:t xml:space="preserve">-07 arası üretimlerin tasman etki alanları, </w:t>
                    </w:r>
                    <w:proofErr w:type="spellStart"/>
                    <w:r>
                      <w:rPr>
                        <w:rFonts w:ascii="Arial" w:hAnsi="Arial" w:cs="Arial"/>
                        <w:i/>
                        <w:sz w:val="18"/>
                        <w:szCs w:val="18"/>
                      </w:rPr>
                      <w:t>S</w:t>
                    </w:r>
                    <w:r>
                      <w:rPr>
                        <w:rFonts w:ascii="Arial" w:hAnsi="Arial" w:cs="Arial"/>
                        <w:i/>
                        <w:sz w:val="18"/>
                        <w:szCs w:val="18"/>
                        <w:vertAlign w:val="subscript"/>
                      </w:rPr>
                      <w:t>mak</w:t>
                    </w:r>
                    <w:proofErr w:type="spellEnd"/>
                    <w:r>
                      <w:rPr>
                        <w:rFonts w:ascii="Arial" w:hAnsi="Arial" w:cs="Arial"/>
                        <w:i/>
                        <w:sz w:val="18"/>
                        <w:szCs w:val="18"/>
                      </w:rPr>
                      <w:t>=56mm</w:t>
                    </w:r>
                  </w:p>
                </w:txbxContent>
              </v:textbox>
            </v:shape>
            <v:shape id="_x0000_s1044" type="#_x0000_t202" style="position:absolute;left:4430;top:3510;width:2660;height:410" stroked="f">
              <v:textbox style="mso-next-textbox:#_x0000_s1044" inset="0,0,0,0">
                <w:txbxContent>
                  <w:p w:rsidR="00D56587" w:rsidRPr="004807CA" w:rsidRDefault="00D56587" w:rsidP="007B513D">
                    <w:pPr>
                      <w:rPr>
                        <w:rFonts w:ascii="Arial" w:hAnsi="Arial" w:cs="Arial"/>
                        <w:i/>
                        <w:sz w:val="18"/>
                        <w:szCs w:val="18"/>
                      </w:rPr>
                    </w:pPr>
                    <w:r w:rsidRPr="007B513D">
                      <w:rPr>
                        <w:rFonts w:ascii="Arial" w:hAnsi="Arial" w:cs="Arial"/>
                        <w:i/>
                        <w:sz w:val="18"/>
                        <w:szCs w:val="18"/>
                      </w:rPr>
                      <w:t>200</w:t>
                    </w:r>
                    <w:r>
                      <w:rPr>
                        <w:rFonts w:ascii="Arial" w:hAnsi="Arial" w:cs="Arial"/>
                        <w:i/>
                        <w:sz w:val="18"/>
                        <w:szCs w:val="18"/>
                      </w:rPr>
                      <w:t xml:space="preserve">7-10 arası üretimlerin tasman etki alanları, </w:t>
                    </w:r>
                    <w:proofErr w:type="spellStart"/>
                    <w:r>
                      <w:rPr>
                        <w:rFonts w:ascii="Arial" w:hAnsi="Arial" w:cs="Arial"/>
                        <w:i/>
                        <w:sz w:val="18"/>
                        <w:szCs w:val="18"/>
                      </w:rPr>
                      <w:t>S</w:t>
                    </w:r>
                    <w:r w:rsidRPr="004807CA">
                      <w:rPr>
                        <w:rFonts w:ascii="Arial" w:hAnsi="Arial" w:cs="Arial"/>
                        <w:i/>
                        <w:sz w:val="18"/>
                        <w:szCs w:val="18"/>
                        <w:vertAlign w:val="subscript"/>
                      </w:rPr>
                      <w:t>mak</w:t>
                    </w:r>
                    <w:proofErr w:type="spellEnd"/>
                    <w:r>
                      <w:rPr>
                        <w:rFonts w:ascii="Arial" w:hAnsi="Arial" w:cs="Arial"/>
                        <w:i/>
                        <w:sz w:val="18"/>
                        <w:szCs w:val="18"/>
                      </w:rPr>
                      <w:t>=256mm</w:t>
                    </w:r>
                  </w:p>
                </w:txbxContent>
              </v:textbox>
            </v:shape>
            <v:shape id="_x0000_s1045" type="#_x0000_t202" style="position:absolute;left:7900;top:3490;width:2660;height:410" stroked="f">
              <v:textbox style="mso-next-textbox:#_x0000_s1045" inset="0,0,0,0">
                <w:txbxContent>
                  <w:p w:rsidR="00D56587" w:rsidRPr="004807CA" w:rsidRDefault="00D56587" w:rsidP="007B513D">
                    <w:pPr>
                      <w:rPr>
                        <w:rFonts w:ascii="Arial" w:hAnsi="Arial" w:cs="Arial"/>
                        <w:i/>
                        <w:sz w:val="18"/>
                        <w:szCs w:val="18"/>
                      </w:rPr>
                    </w:pPr>
                    <w:r w:rsidRPr="007B513D">
                      <w:rPr>
                        <w:rFonts w:ascii="Arial" w:hAnsi="Arial" w:cs="Arial"/>
                        <w:i/>
                        <w:sz w:val="18"/>
                        <w:szCs w:val="18"/>
                      </w:rPr>
                      <w:t>20</w:t>
                    </w:r>
                    <w:r>
                      <w:rPr>
                        <w:rFonts w:ascii="Arial" w:hAnsi="Arial" w:cs="Arial"/>
                        <w:i/>
                        <w:sz w:val="18"/>
                        <w:szCs w:val="18"/>
                      </w:rPr>
                      <w:t xml:space="preserve">10-12 arası üretimlerin tasman etki alanları, </w:t>
                    </w:r>
                    <w:proofErr w:type="spellStart"/>
                    <w:r>
                      <w:rPr>
                        <w:rFonts w:ascii="Arial" w:hAnsi="Arial" w:cs="Arial"/>
                        <w:i/>
                        <w:sz w:val="18"/>
                        <w:szCs w:val="18"/>
                      </w:rPr>
                      <w:t>S</w:t>
                    </w:r>
                    <w:r w:rsidRPr="00880A3B">
                      <w:rPr>
                        <w:rFonts w:ascii="Arial" w:hAnsi="Arial" w:cs="Arial"/>
                        <w:i/>
                        <w:sz w:val="18"/>
                        <w:szCs w:val="18"/>
                        <w:vertAlign w:val="subscript"/>
                      </w:rPr>
                      <w:t>mak</w:t>
                    </w:r>
                    <w:proofErr w:type="spellEnd"/>
                    <w:r>
                      <w:rPr>
                        <w:rFonts w:ascii="Arial" w:hAnsi="Arial" w:cs="Arial"/>
                        <w:i/>
                        <w:sz w:val="18"/>
                        <w:szCs w:val="18"/>
                      </w:rPr>
                      <w:t>=170mm</w:t>
                    </w:r>
                  </w:p>
                </w:txbxContent>
              </v:textbox>
            </v:shape>
            <v:shape id="_x0000_s1046" type="#_x0000_t75" style="position:absolute;left:4181;top:1423;width:3270;height:2040">
              <v:imagedata r:id="rId18" o:title=""/>
            </v:shape>
            <v:shape id="_x0000_s1047" type="#_x0000_t75" style="position:absolute;left:1108;top:1420;width:3021;height:2041">
              <v:imagedata r:id="rId19" o:title=""/>
            </v:shape>
            <v:shape id="_x0000_s1048" type="#_x0000_t75" style="position:absolute;left:7501;top:1415;width:3314;height:2046">
              <v:imagedata r:id="rId20" o:title=""/>
            </v:shape>
          </v:group>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Pr="00C02806" w:rsidRDefault="00D56587" w:rsidP="00DD088C">
      <w:pPr>
        <w:tabs>
          <w:tab w:val="left" w:pos="7310"/>
        </w:tabs>
        <w:jc w:val="left"/>
        <w:rPr>
          <w:rFonts w:ascii="Arial" w:hAnsi="Arial" w:cs="Arial"/>
          <w:b/>
          <w:sz w:val="20"/>
          <w:szCs w:val="20"/>
        </w:rPr>
      </w:pPr>
      <w:r>
        <w:rPr>
          <w:rFonts w:ascii="Arial" w:hAnsi="Arial" w:cs="Arial"/>
          <w:b/>
        </w:rPr>
        <w:tab/>
      </w:r>
    </w:p>
    <w:p w:rsidR="00D56587" w:rsidRDefault="00D56587" w:rsidP="00B77A15">
      <w:pPr>
        <w:jc w:val="left"/>
        <w:rPr>
          <w:rFonts w:ascii="Arial" w:hAnsi="Arial" w:cs="Arial"/>
          <w:b/>
        </w:rPr>
      </w:pPr>
    </w:p>
    <w:p w:rsidR="00D56587" w:rsidRPr="007C7725" w:rsidRDefault="00D56587" w:rsidP="007C7725">
      <w:pPr>
        <w:rPr>
          <w:rFonts w:ascii="Arial" w:hAnsi="Arial" w:cs="Arial"/>
          <w:i/>
          <w:sz w:val="18"/>
          <w:szCs w:val="18"/>
        </w:rPr>
      </w:pPr>
      <w:r>
        <w:rPr>
          <w:rFonts w:ascii="Arial" w:hAnsi="Arial" w:cs="Arial"/>
          <w:i/>
          <w:sz w:val="18"/>
          <w:szCs w:val="18"/>
        </w:rPr>
        <w:t>Şekil 4: Tehlike bölgesindeki tasman etki alanları.</w:t>
      </w:r>
    </w:p>
    <w:p w:rsidR="00D56587" w:rsidRDefault="00D56587" w:rsidP="007C7725">
      <w:pPr>
        <w:rPr>
          <w:rFonts w:ascii="Arial" w:hAnsi="Arial" w:cs="Arial"/>
          <w:b/>
        </w:rPr>
      </w:pPr>
    </w:p>
    <w:p w:rsidR="00D56587" w:rsidRPr="00B63919" w:rsidRDefault="00D56587" w:rsidP="00D41DD9">
      <w:pPr>
        <w:ind w:firstLine="284"/>
        <w:jc w:val="both"/>
        <w:rPr>
          <w:rFonts w:ascii="Times New Roman" w:hAnsi="Times New Roman"/>
          <w:sz w:val="20"/>
          <w:szCs w:val="20"/>
        </w:rPr>
      </w:pPr>
      <w:r>
        <w:rPr>
          <w:rFonts w:ascii="Times New Roman" w:hAnsi="Times New Roman"/>
          <w:sz w:val="20"/>
          <w:szCs w:val="20"/>
        </w:rPr>
        <w:t xml:space="preserve">Yapılan incelemelerde tehlike bölgesi içerisinde 584 binanın 90’nında hasar tespit edilmiştir (Şekil 5). Bu binaların bir tanesinin çok ciddi, dört tanesinin ciddi, üç tanesinin orta ve seksen iki tanesinin ise hafif şiddette hasar gördüğü belirlenmiştir. CBS ile ayrıca 6 tasman sınıfı içerisindeki her bir sınıfa giren binalar da saptanmıştır (Şekil 6). </w:t>
      </w:r>
    </w:p>
    <w:p w:rsidR="00D56587" w:rsidRDefault="00D56587" w:rsidP="00B77A15">
      <w:pPr>
        <w:jc w:val="left"/>
        <w:rPr>
          <w:rFonts w:ascii="Arial" w:hAnsi="Arial" w:cs="Arial"/>
          <w:b/>
        </w:rPr>
      </w:pPr>
    </w:p>
    <w:p w:rsidR="00D56587" w:rsidRPr="00DB3EE5" w:rsidRDefault="00786DFF" w:rsidP="00B77A15">
      <w:pPr>
        <w:jc w:val="left"/>
        <w:rPr>
          <w:rFonts w:ascii="Arial" w:hAnsi="Arial" w:cs="Arial"/>
          <w:b/>
        </w:rPr>
      </w:pPr>
      <w:r w:rsidRPr="00786DFF">
        <w:rPr>
          <w:noProof/>
          <w:lang w:eastAsia="tr-TR"/>
        </w:rPr>
        <w:pict>
          <v:shape id="_x0000_s1049" type="#_x0000_t75" style="position:absolute;margin-left:4.6pt;margin-top:4.25pt;width:223.95pt;height:141.5pt;z-index:251661312">
            <v:imagedata r:id="rId21" o:title=""/>
          </v:shape>
        </w:pict>
      </w:r>
      <w:r w:rsidRPr="00786DFF">
        <w:rPr>
          <w:noProof/>
          <w:lang w:eastAsia="tr-TR"/>
        </w:rPr>
        <w:pict>
          <v:group id="_x0000_s1050" style="position:absolute;margin-left:234.65pt;margin-top:2.9pt;width:242.5pt;height:140.6pt;z-index:251663360" coordorigin="5444,5206" coordsize="5260,3212">
            <v:shape id="_x0000_s1051" type="#_x0000_t75" style="position:absolute;left:5444;top:5228;width:1229;height:1608" filled="t" fillcolor="black" stroked="t" strokecolor="white" strokeweight="1pt">
              <v:fill color2="green"/>
              <v:imagedata r:id="rId22" o:title=""/>
              <v:shadow color="#060"/>
            </v:shape>
            <v:shape id="_x0000_s1052" type="#_x0000_t75" style="position:absolute;left:6770;top:5228;width:1945;height:1581" stroked="t" strokeweight="1.5pt">
              <v:imagedata r:id="rId23" o:title=""/>
            </v:shape>
            <v:shape id="_x0000_s1053" type="#_x0000_t75" style="position:absolute;left:8854;top:5206;width:1850;height:1604" stroked="t" strokeweight="1pt">
              <v:imagedata r:id="rId24" o:title=""/>
            </v:shape>
            <v:shape id="_x0000_s1054" type="#_x0000_t75" style="position:absolute;left:9549;top:6899;width:1133;height:1510" stroked="t" strokeweight="1pt">
              <v:imagedata r:id="rId25" o:title=""/>
            </v:shape>
            <v:shape id="_x0000_s1055" type="#_x0000_t75" style="position:absolute;left:5481;top:6926;width:2071;height:1492" stroked="t" strokeweight="1.5pt">
              <v:imagedata r:id="rId26" o:title=""/>
            </v:shape>
            <v:shape id="_x0000_s1056" type="#_x0000_t75" style="position:absolute;left:7681;top:6911;width:1740;height:1501" stroked="t" strokeweight="1pt">
              <v:imagedata r:id="rId27" o:title=""/>
            </v:shape>
          </v:group>
        </w:pict>
      </w: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B77A15">
      <w:pPr>
        <w:jc w:val="left"/>
        <w:rPr>
          <w:rFonts w:ascii="Arial" w:hAnsi="Arial" w:cs="Arial"/>
          <w:b/>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Pr="0046413F"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Pr="00287128"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Pr="00DB3EE5"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r>
        <w:rPr>
          <w:rFonts w:ascii="Arial" w:hAnsi="Arial" w:cs="Arial"/>
          <w:i/>
          <w:noProof/>
          <w:sz w:val="18"/>
          <w:szCs w:val="18"/>
          <w:lang w:eastAsia="tr-TR"/>
        </w:rPr>
        <w:t>Şekil 5: Tehlike bölgesi içerisinde tespit edilen ve şekil 2’de verilen kriterle değerlendirilmiş  hasarlı binalar.</w:t>
      </w:r>
    </w:p>
    <w:p w:rsidR="00D56587" w:rsidRDefault="00D56587" w:rsidP="003F7E8F">
      <w:pPr>
        <w:rPr>
          <w:rFonts w:ascii="Arial" w:hAnsi="Arial" w:cs="Arial"/>
          <w:i/>
          <w:noProof/>
          <w:sz w:val="18"/>
          <w:szCs w:val="18"/>
          <w:lang w:eastAsia="tr-TR"/>
        </w:rPr>
      </w:pPr>
    </w:p>
    <w:p w:rsidR="00D56587" w:rsidRDefault="00786DFF" w:rsidP="003F7E8F">
      <w:pPr>
        <w:rPr>
          <w:rFonts w:ascii="Arial" w:hAnsi="Arial" w:cs="Arial"/>
          <w:i/>
          <w:noProof/>
          <w:sz w:val="18"/>
          <w:szCs w:val="18"/>
          <w:lang w:eastAsia="tr-TR"/>
        </w:rPr>
      </w:pPr>
      <w:r w:rsidRPr="00786DFF">
        <w:rPr>
          <w:noProof/>
          <w:lang w:eastAsia="tr-TR"/>
        </w:rPr>
        <w:pict>
          <v:group id="_x0000_s1057" style="position:absolute;left:0;text-align:left;margin-left:5pt;margin-top:1.55pt;width:487.25pt;height:192.5pt;z-index:251662336" coordorigin="1121,8900" coordsize="9745,3850">
            <v:shape id="_x0000_s1058" type="#_x0000_t202" style="position:absolute;left:8221;top:10442;width:2645;height:348" filled="f" stroked="f">
              <v:textbox style="mso-next-textbox:#_x0000_s1058">
                <w:txbxContent>
                  <w:p w:rsidR="00D56587" w:rsidRDefault="00D56587" w:rsidP="004C4950">
                    <w:pPr>
                      <w:rPr>
                        <w:rFonts w:ascii="Arial" w:hAnsi="Arial" w:cs="Arial"/>
                        <w:i/>
                        <w:noProof/>
                        <w:sz w:val="18"/>
                        <w:szCs w:val="18"/>
                        <w:lang w:eastAsia="tr-TR"/>
                      </w:rPr>
                    </w:pPr>
                    <w:r>
                      <w:rPr>
                        <w:rFonts w:ascii="Arial" w:hAnsi="Arial" w:cs="Arial"/>
                        <w:i/>
                        <w:noProof/>
                        <w:sz w:val="18"/>
                        <w:szCs w:val="18"/>
                        <w:lang w:eastAsia="tr-TR"/>
                      </w:rPr>
                      <w:t>4. Tehlike bölgesi 127 bina</w:t>
                    </w:r>
                  </w:p>
                  <w:p w:rsidR="00D56587" w:rsidRPr="00FB44D1" w:rsidRDefault="00D56587" w:rsidP="004C4950">
                    <w:pPr>
                      <w:rPr>
                        <w:rFonts w:ascii="Arial" w:hAnsi="Arial" w:cs="Arial"/>
                        <w:i/>
                        <w:sz w:val="18"/>
                        <w:szCs w:val="18"/>
                      </w:rPr>
                    </w:pPr>
                  </w:p>
                </w:txbxContent>
              </v:textbox>
            </v:shape>
            <v:group id="_x0000_s1059" style="position:absolute;left:1121;top:8900;width:9550;height:3850" coordorigin="1311,8387" coordsize="9550,3850">
              <v:shape id="_x0000_s1060" type="#_x0000_t75" style="position:absolute;left:1362;top:8387;width:2524;height:1538">
                <v:imagedata r:id="rId28" o:title="" croptop="7004f" cropbottom="11589f" cropright="17310f"/>
              </v:shape>
              <v:shape id="_x0000_s1061" type="#_x0000_t75" style="position:absolute;left:6310;top:8387;width:2347;height:1547">
                <v:imagedata r:id="rId29" o:title="" croptop="6242f" cropbottom="5201f" cropleft="8534f" cropright="5642f"/>
              </v:shape>
              <v:shape id="_x0000_s1062" type="#_x0000_t75" style="position:absolute;left:8735;top:8387;width:2126;height:1538">
                <v:imagedata r:id="rId30" o:title="" croptop="5791f" cropbottom="5652f" cropleft="9908f" cropright="5593f"/>
              </v:shape>
              <v:shape id="_x0000_s1063" type="#_x0000_t75" style="position:absolute;left:3936;top:8401;width:2320;height:1545">
                <v:imagedata r:id="rId31" o:title="" croptop="6808f" cropbottom="4635f" cropleft="10717f" cropright="2987f"/>
              </v:shape>
              <v:shape id="_x0000_s1064" type="#_x0000_t75" style="position:absolute;left:1346;top:10419;width:2521;height:1479">
                <v:imagedata r:id="rId32" o:title="" croptop="6311f" cropbottom="5132f" cropleft="3524f" cropright="4289f"/>
              </v:shape>
              <v:shape id="_x0000_s1065" type="#_x0000_t75" style="position:absolute;left:3957;top:10424;width:2440;height:1472">
                <v:imagedata r:id="rId33" o:title="" croptop="6322f" cropbottom="5120f" cropleft="5123f" cropright="4289f"/>
              </v:shape>
              <v:shape id="_x0000_s1066" type="#_x0000_t202" style="position:absolute;left:1311;top:9939;width:2515;height:348" filled="f" stroked="f">
                <v:textbox style="mso-next-textbox:#_x0000_s1066">
                  <w:txbxContent>
                    <w:p w:rsidR="00D56587" w:rsidRDefault="00D56587" w:rsidP="003F7E8F">
                      <w:pPr>
                        <w:rPr>
                          <w:rFonts w:ascii="Arial" w:hAnsi="Arial" w:cs="Arial"/>
                          <w:i/>
                          <w:noProof/>
                          <w:sz w:val="18"/>
                          <w:szCs w:val="18"/>
                          <w:lang w:eastAsia="tr-TR"/>
                        </w:rPr>
                      </w:pPr>
                      <w:r>
                        <w:rPr>
                          <w:rFonts w:ascii="Arial" w:hAnsi="Arial" w:cs="Arial"/>
                          <w:i/>
                          <w:noProof/>
                          <w:sz w:val="18"/>
                          <w:szCs w:val="18"/>
                          <w:lang w:eastAsia="tr-TR"/>
                        </w:rPr>
                        <w:t>1. Tehlike bölgesi 27 bina</w:t>
                      </w:r>
                    </w:p>
                    <w:p w:rsidR="00D56587" w:rsidRPr="00FB44D1" w:rsidRDefault="00D56587" w:rsidP="0076553D">
                      <w:pPr>
                        <w:rPr>
                          <w:rFonts w:ascii="Arial" w:hAnsi="Arial" w:cs="Arial"/>
                          <w:i/>
                          <w:sz w:val="18"/>
                          <w:szCs w:val="18"/>
                        </w:rPr>
                      </w:pPr>
                    </w:p>
                  </w:txbxContent>
                </v:textbox>
              </v:shape>
              <v:shape id="_x0000_s1067" type="#_x0000_t202" style="position:absolute;left:3851;top:9969;width:2335;height:348" filled="f" stroked="f">
                <v:textbox style="mso-next-textbox:#_x0000_s1067">
                  <w:txbxContent>
                    <w:p w:rsidR="00D56587" w:rsidRDefault="00D56587" w:rsidP="004C4950">
                      <w:pPr>
                        <w:rPr>
                          <w:rFonts w:ascii="Arial" w:hAnsi="Arial" w:cs="Arial"/>
                          <w:i/>
                          <w:noProof/>
                          <w:sz w:val="18"/>
                          <w:szCs w:val="18"/>
                          <w:lang w:eastAsia="tr-TR"/>
                        </w:rPr>
                      </w:pPr>
                      <w:r>
                        <w:rPr>
                          <w:rFonts w:ascii="Arial" w:hAnsi="Arial" w:cs="Arial"/>
                          <w:i/>
                          <w:noProof/>
                          <w:sz w:val="18"/>
                          <w:szCs w:val="18"/>
                          <w:lang w:eastAsia="tr-TR"/>
                        </w:rPr>
                        <w:t>2. Tehlike bölgesi 39 bina</w:t>
                      </w:r>
                    </w:p>
                    <w:p w:rsidR="00D56587" w:rsidRPr="00FB44D1" w:rsidRDefault="00D56587" w:rsidP="004C4950">
                      <w:pPr>
                        <w:rPr>
                          <w:rFonts w:ascii="Arial" w:hAnsi="Arial" w:cs="Arial"/>
                          <w:i/>
                          <w:sz w:val="18"/>
                          <w:szCs w:val="18"/>
                        </w:rPr>
                      </w:pPr>
                    </w:p>
                  </w:txbxContent>
                </v:textbox>
              </v:shape>
              <v:shape id="_x0000_s1068" type="#_x0000_t202" style="position:absolute;left:6321;top:9969;width:2345;height:348" filled="f" stroked="f">
                <v:textbox style="mso-next-textbox:#_x0000_s1068">
                  <w:txbxContent>
                    <w:p w:rsidR="00D56587" w:rsidRDefault="00D56587" w:rsidP="004C4950">
                      <w:pPr>
                        <w:rPr>
                          <w:rFonts w:ascii="Arial" w:hAnsi="Arial" w:cs="Arial"/>
                          <w:i/>
                          <w:noProof/>
                          <w:sz w:val="18"/>
                          <w:szCs w:val="18"/>
                          <w:lang w:eastAsia="tr-TR"/>
                        </w:rPr>
                      </w:pPr>
                      <w:r>
                        <w:rPr>
                          <w:rFonts w:ascii="Arial" w:hAnsi="Arial" w:cs="Arial"/>
                          <w:i/>
                          <w:noProof/>
                          <w:sz w:val="18"/>
                          <w:szCs w:val="18"/>
                          <w:lang w:eastAsia="tr-TR"/>
                        </w:rPr>
                        <w:t>3. Tehlike bölgesi 77 bina</w:t>
                      </w:r>
                    </w:p>
                    <w:p w:rsidR="00D56587" w:rsidRPr="00FB44D1" w:rsidRDefault="00D56587" w:rsidP="004C4950">
                      <w:pPr>
                        <w:rPr>
                          <w:rFonts w:ascii="Arial" w:hAnsi="Arial" w:cs="Arial"/>
                          <w:i/>
                          <w:sz w:val="18"/>
                          <w:szCs w:val="18"/>
                        </w:rPr>
                      </w:pPr>
                    </w:p>
                  </w:txbxContent>
                </v:textbox>
              </v:shape>
              <v:shape id="_x0000_s1069" type="#_x0000_t202" style="position:absolute;left:1331;top:11879;width:2485;height:348" filled="f" stroked="f">
                <v:textbox style="mso-next-textbox:#_x0000_s1069">
                  <w:txbxContent>
                    <w:p w:rsidR="00D56587" w:rsidRDefault="00D56587" w:rsidP="004C4950">
                      <w:pPr>
                        <w:rPr>
                          <w:rFonts w:ascii="Arial" w:hAnsi="Arial" w:cs="Arial"/>
                          <w:i/>
                          <w:noProof/>
                          <w:sz w:val="18"/>
                          <w:szCs w:val="18"/>
                          <w:lang w:eastAsia="tr-TR"/>
                        </w:rPr>
                      </w:pPr>
                      <w:r>
                        <w:rPr>
                          <w:rFonts w:ascii="Arial" w:hAnsi="Arial" w:cs="Arial"/>
                          <w:i/>
                          <w:noProof/>
                          <w:sz w:val="18"/>
                          <w:szCs w:val="18"/>
                          <w:lang w:eastAsia="tr-TR"/>
                        </w:rPr>
                        <w:t>5. Tehlike bölgesi 179 bina</w:t>
                      </w:r>
                    </w:p>
                    <w:p w:rsidR="00D56587" w:rsidRPr="00FB44D1" w:rsidRDefault="00D56587" w:rsidP="004C4950">
                      <w:pPr>
                        <w:rPr>
                          <w:rFonts w:ascii="Arial" w:hAnsi="Arial" w:cs="Arial"/>
                          <w:i/>
                          <w:sz w:val="18"/>
                          <w:szCs w:val="18"/>
                        </w:rPr>
                      </w:pPr>
                    </w:p>
                  </w:txbxContent>
                </v:textbox>
              </v:shape>
              <v:shape id="_x0000_s1070" type="#_x0000_t202" style="position:absolute;left:3901;top:11889;width:2535;height:348" filled="f" stroked="f">
                <v:textbox style="mso-next-textbox:#_x0000_s1070">
                  <w:txbxContent>
                    <w:p w:rsidR="00D56587" w:rsidRDefault="00D56587" w:rsidP="004C4950">
                      <w:pPr>
                        <w:rPr>
                          <w:rFonts w:ascii="Arial" w:hAnsi="Arial" w:cs="Arial"/>
                          <w:i/>
                          <w:noProof/>
                          <w:sz w:val="18"/>
                          <w:szCs w:val="18"/>
                          <w:lang w:eastAsia="tr-TR"/>
                        </w:rPr>
                      </w:pPr>
                      <w:r>
                        <w:rPr>
                          <w:rFonts w:ascii="Arial" w:hAnsi="Arial" w:cs="Arial"/>
                          <w:i/>
                          <w:noProof/>
                          <w:sz w:val="18"/>
                          <w:szCs w:val="18"/>
                          <w:lang w:eastAsia="tr-TR"/>
                        </w:rPr>
                        <w:t>6. Tehlike bölgesi 135 bina</w:t>
                      </w:r>
                    </w:p>
                    <w:p w:rsidR="00D56587" w:rsidRPr="00FB44D1" w:rsidRDefault="00D56587" w:rsidP="004C4950">
                      <w:pPr>
                        <w:rPr>
                          <w:rFonts w:ascii="Arial" w:hAnsi="Arial" w:cs="Arial"/>
                          <w:i/>
                          <w:sz w:val="18"/>
                          <w:szCs w:val="18"/>
                        </w:rPr>
                      </w:pPr>
                    </w:p>
                  </w:txbxContent>
                </v:textbox>
              </v:shape>
            </v:group>
          </v:group>
        </w:pict>
      </w: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noProof/>
          <w:sz w:val="18"/>
          <w:szCs w:val="18"/>
          <w:lang w:eastAsia="tr-TR"/>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p>
    <w:p w:rsidR="00D56587" w:rsidRDefault="00D56587" w:rsidP="003F7E8F">
      <w:pPr>
        <w:rPr>
          <w:rFonts w:ascii="Arial" w:hAnsi="Arial" w:cs="Arial"/>
          <w:i/>
          <w:sz w:val="18"/>
          <w:szCs w:val="18"/>
        </w:rPr>
      </w:pPr>
      <w:r w:rsidRPr="003F7E8F">
        <w:rPr>
          <w:rFonts w:ascii="Arial" w:hAnsi="Arial" w:cs="Arial"/>
          <w:i/>
          <w:sz w:val="18"/>
          <w:szCs w:val="18"/>
        </w:rPr>
        <w:t xml:space="preserve">Şekil </w:t>
      </w:r>
      <w:r>
        <w:rPr>
          <w:rFonts w:ascii="Arial" w:hAnsi="Arial" w:cs="Arial"/>
          <w:i/>
          <w:sz w:val="18"/>
          <w:szCs w:val="18"/>
        </w:rPr>
        <w:t>6</w:t>
      </w:r>
      <w:r w:rsidRPr="003F7E8F">
        <w:rPr>
          <w:rFonts w:ascii="Arial" w:hAnsi="Arial" w:cs="Arial"/>
          <w:i/>
          <w:sz w:val="18"/>
          <w:szCs w:val="18"/>
        </w:rPr>
        <w:t xml:space="preserve">: </w:t>
      </w:r>
      <w:r>
        <w:rPr>
          <w:rFonts w:ascii="Arial" w:hAnsi="Arial" w:cs="Arial"/>
          <w:i/>
          <w:sz w:val="18"/>
          <w:szCs w:val="18"/>
        </w:rPr>
        <w:t>Tasman sınıfları içerisinde belirlenen bina sayıları</w:t>
      </w:r>
    </w:p>
    <w:p w:rsidR="00D56587" w:rsidRPr="003F7E8F" w:rsidRDefault="00D56587" w:rsidP="003F7E8F">
      <w:pPr>
        <w:jc w:val="left"/>
        <w:rPr>
          <w:rFonts w:ascii="Arial" w:hAnsi="Arial" w:cs="Arial"/>
        </w:rPr>
      </w:pPr>
    </w:p>
    <w:p w:rsidR="00D56587" w:rsidRPr="0032519C" w:rsidRDefault="00D56587" w:rsidP="00F2374C">
      <w:pPr>
        <w:ind w:firstLine="284"/>
        <w:jc w:val="both"/>
        <w:rPr>
          <w:rFonts w:ascii="Times New Roman" w:hAnsi="Times New Roman"/>
          <w:sz w:val="20"/>
          <w:szCs w:val="20"/>
        </w:rPr>
      </w:pPr>
      <w:r>
        <w:rPr>
          <w:rFonts w:ascii="Times New Roman" w:hAnsi="Times New Roman"/>
          <w:sz w:val="20"/>
          <w:szCs w:val="20"/>
          <w:lang w:eastAsia="tr-TR"/>
        </w:rPr>
        <w:t>Risk indeksi yöntemi ile yer altı üretimleri sonucu oluşan tehlike bölgesinin Riskli alan olup olmadığı analiz edilmiştir. Tablo 2’ye göre belirlenen göstergeler ve seviye puanları şu şekildedir; toplam tasman 482mm (3), tasman hızı 5,8 mm/ay (1), yüzey gerilme değeri 1.5mm/m (1), nüfus yoğunluğu 22827 kişi/km</w:t>
      </w:r>
      <w:r>
        <w:rPr>
          <w:rFonts w:ascii="Times New Roman" w:hAnsi="Times New Roman"/>
          <w:sz w:val="20"/>
          <w:szCs w:val="20"/>
          <w:vertAlign w:val="superscript"/>
          <w:lang w:eastAsia="tr-TR"/>
        </w:rPr>
        <w:t>2</w:t>
      </w:r>
      <w:r>
        <w:rPr>
          <w:rFonts w:ascii="Times New Roman" w:hAnsi="Times New Roman"/>
          <w:sz w:val="20"/>
          <w:szCs w:val="20"/>
          <w:lang w:eastAsia="tr-TR"/>
        </w:rPr>
        <w:t xml:space="preserve"> (5), taşınmaz değeri 1700TL/m</w:t>
      </w:r>
      <w:r>
        <w:rPr>
          <w:rFonts w:ascii="Times New Roman" w:hAnsi="Times New Roman"/>
          <w:sz w:val="20"/>
          <w:szCs w:val="20"/>
          <w:vertAlign w:val="superscript"/>
          <w:lang w:eastAsia="tr-TR"/>
        </w:rPr>
        <w:t>2</w:t>
      </w:r>
      <w:r>
        <w:rPr>
          <w:rFonts w:ascii="Times New Roman" w:hAnsi="Times New Roman"/>
          <w:sz w:val="20"/>
          <w:szCs w:val="20"/>
          <w:lang w:eastAsia="tr-TR"/>
        </w:rPr>
        <w:t xml:space="preserve"> (5), altyapı tesisleri birim maliyet 2000TL/m</w:t>
      </w:r>
      <w:r>
        <w:rPr>
          <w:rFonts w:ascii="Times New Roman" w:hAnsi="Times New Roman"/>
          <w:sz w:val="20"/>
          <w:szCs w:val="20"/>
          <w:vertAlign w:val="superscript"/>
          <w:lang w:eastAsia="tr-TR"/>
        </w:rPr>
        <w:t>2</w:t>
      </w:r>
      <w:r>
        <w:rPr>
          <w:rFonts w:ascii="Times New Roman" w:hAnsi="Times New Roman"/>
          <w:sz w:val="20"/>
          <w:szCs w:val="20"/>
          <w:lang w:eastAsia="tr-TR"/>
        </w:rPr>
        <w:t xml:space="preserve">, Gözlem sıklığı 6 ay (1) ve kentleşme seviyesi %100 (1). Buna göre tehlike risk puanı eşitlik 2‘den (2), güvenlik zafiyeti puanı (5) ve riskleri önleme ve azaltma puanı (1) olmak üzere </w:t>
      </w:r>
      <w:r w:rsidRPr="0032519C">
        <w:rPr>
          <w:rFonts w:ascii="Times New Roman" w:hAnsi="Times New Roman"/>
          <w:b/>
          <w:sz w:val="20"/>
          <w:szCs w:val="20"/>
          <w:lang w:eastAsia="tr-TR"/>
        </w:rPr>
        <w:t>toplam risk endeksi puanı (3)</w:t>
      </w:r>
      <w:r>
        <w:rPr>
          <w:rFonts w:ascii="Times New Roman" w:hAnsi="Times New Roman"/>
          <w:sz w:val="20"/>
          <w:szCs w:val="20"/>
          <w:lang w:eastAsia="tr-TR"/>
        </w:rPr>
        <w:t xml:space="preserve"> olarak hesaplanmıştır. Risk endeksi puanı değerlendirildiğinde Tablo 3’den bu alanın dikkate değer risk taşıyan alanlar kategorisine girdiği de belirlenmiştir. Buna göre </w:t>
      </w:r>
      <w:r w:rsidRPr="0032519C">
        <w:rPr>
          <w:rFonts w:ascii="Times New Roman" w:hAnsi="Times New Roman"/>
          <w:sz w:val="20"/>
          <w:szCs w:val="20"/>
          <w:lang w:eastAsia="tr-TR"/>
        </w:rPr>
        <w:t xml:space="preserve">Belediye ve Bakanlık </w:t>
      </w:r>
      <w:r>
        <w:rPr>
          <w:rFonts w:ascii="Times New Roman" w:hAnsi="Times New Roman"/>
          <w:sz w:val="20"/>
          <w:szCs w:val="20"/>
          <w:lang w:eastAsia="tr-TR"/>
        </w:rPr>
        <w:t xml:space="preserve">6306 sayılı Kanun çerçevesinde, </w:t>
      </w:r>
      <w:r w:rsidRPr="0032519C">
        <w:rPr>
          <w:rFonts w:ascii="Times New Roman" w:hAnsi="Times New Roman"/>
          <w:sz w:val="20"/>
          <w:szCs w:val="20"/>
          <w:lang w:eastAsia="tr-TR"/>
        </w:rPr>
        <w:t>bu riske mümkün olduğu kadar çabuk müdahale etme</w:t>
      </w:r>
      <w:r>
        <w:rPr>
          <w:rFonts w:ascii="Times New Roman" w:hAnsi="Times New Roman"/>
          <w:sz w:val="20"/>
          <w:szCs w:val="20"/>
          <w:lang w:eastAsia="tr-TR"/>
        </w:rPr>
        <w:t>si gerektiği sonucu ortaya çıkmaktadır</w:t>
      </w:r>
      <w:r w:rsidRPr="0032519C">
        <w:rPr>
          <w:rFonts w:ascii="Times New Roman" w:hAnsi="Times New Roman"/>
          <w:sz w:val="20"/>
          <w:szCs w:val="20"/>
          <w:lang w:eastAsia="tr-TR"/>
        </w:rPr>
        <w:t>.</w:t>
      </w:r>
    </w:p>
    <w:p w:rsidR="00D56587" w:rsidRDefault="00D56587" w:rsidP="00BA48FD">
      <w:pPr>
        <w:jc w:val="both"/>
        <w:rPr>
          <w:rFonts w:ascii="Times New Roman" w:hAnsi="Times New Roman"/>
          <w:sz w:val="20"/>
          <w:szCs w:val="20"/>
        </w:rPr>
      </w:pPr>
    </w:p>
    <w:p w:rsidR="00D56587" w:rsidRDefault="00D56587" w:rsidP="00F2374C">
      <w:pPr>
        <w:ind w:firstLine="284"/>
        <w:jc w:val="both"/>
        <w:rPr>
          <w:rFonts w:ascii="Times New Roman" w:hAnsi="Times New Roman"/>
          <w:sz w:val="20"/>
          <w:szCs w:val="20"/>
        </w:rPr>
      </w:pPr>
      <w:r>
        <w:rPr>
          <w:rFonts w:ascii="Times New Roman" w:hAnsi="Times New Roman"/>
          <w:sz w:val="20"/>
          <w:szCs w:val="20"/>
        </w:rPr>
        <w:lastRenderedPageBreak/>
        <w:t xml:space="preserve">Tasman sınıfları içerisinde belirlenen hasar görmüş yapılar, sayıları, sınıf olasılıkları ve olasılık puanları Şekil 7’de gösterilmiştir. Şekil 8’de gösterilen 5 ve 4 şiddetinde hasara uğramış yapılardan birinci bölgede şiddeti 5 ve olasılığı 2 olan yapı Tablo 5’den Risk değeri 10 ve orta, dikkate değer riskli yapı olarak bulunmuştur. İkinci bölgede şiddeti 4 ve olasılığı 3 olan bir bina 12 orta risk ve dikkate değer, 4. bölgede şiddeti 4 olasılığı 2 olan iki binanın risk değeri 8 orta dikkate değer risk, diğer hasarlı binalar ise düşük ama kabul edilebilir riskte olduğu saptanmıştır.  Orta risk sınıfında olduğu belirlenen binalar için </w:t>
      </w:r>
      <w:r w:rsidRPr="001F4768">
        <w:rPr>
          <w:rFonts w:ascii="Times New Roman" w:hAnsi="Times New Roman"/>
          <w:sz w:val="20"/>
          <w:szCs w:val="20"/>
          <w:lang w:eastAsia="tr-TR"/>
        </w:rPr>
        <w:t>Belediye ve Bakanlı</w:t>
      </w:r>
      <w:r>
        <w:rPr>
          <w:rFonts w:ascii="Times New Roman" w:hAnsi="Times New Roman"/>
          <w:sz w:val="20"/>
          <w:szCs w:val="20"/>
          <w:lang w:eastAsia="tr-TR"/>
        </w:rPr>
        <w:t>ğın</w:t>
      </w:r>
      <w:r w:rsidRPr="001F4768">
        <w:rPr>
          <w:rFonts w:ascii="Times New Roman" w:hAnsi="Times New Roman"/>
          <w:sz w:val="20"/>
          <w:szCs w:val="20"/>
          <w:lang w:eastAsia="tr-TR"/>
        </w:rPr>
        <w:t xml:space="preserve"> bu riske mümkün olduğu kadar çabuk müdahale etme</w:t>
      </w:r>
      <w:r>
        <w:rPr>
          <w:rFonts w:ascii="Times New Roman" w:hAnsi="Times New Roman"/>
          <w:sz w:val="20"/>
          <w:szCs w:val="20"/>
          <w:lang w:eastAsia="tr-TR"/>
        </w:rPr>
        <w:t>si gerektiği sonucuna varılmıştır.</w:t>
      </w:r>
      <w:r>
        <w:rPr>
          <w:rFonts w:ascii="Times New Roman" w:hAnsi="Times New Roman"/>
          <w:sz w:val="20"/>
          <w:szCs w:val="20"/>
        </w:rPr>
        <w:t xml:space="preserve"> </w:t>
      </w:r>
    </w:p>
    <w:p w:rsidR="00D56587" w:rsidRDefault="00786DFF" w:rsidP="00BA48FD">
      <w:pPr>
        <w:jc w:val="both"/>
        <w:rPr>
          <w:rFonts w:ascii="Times New Roman" w:hAnsi="Times New Roman"/>
          <w:sz w:val="20"/>
          <w:szCs w:val="20"/>
        </w:rPr>
      </w:pPr>
      <w:r w:rsidRPr="00786DFF">
        <w:rPr>
          <w:noProof/>
          <w:lang w:eastAsia="tr-TR"/>
        </w:rPr>
        <w:pict>
          <v:group id="_x0000_s1071" style="position:absolute;left:0;text-align:left;margin-left:24pt;margin-top:10.1pt;width:447.45pt;height:114.65pt;z-index:251664384" coordorigin="1501,3141" coordsize="8949,2293">
            <v:shape id="_x0000_s1072" type="#_x0000_t75" style="position:absolute;left:1501;top:3141;width:3621;height:2249" o:regroupid="5">
              <v:imagedata r:id="rId34" o:title=""/>
            </v:shape>
            <v:rect id="_x0000_s1073" style="position:absolute;left:5244;top:3156;width:740;height:253" o:regroupid="6" fillcolor="red">
              <v:fill opacity="23593f"/>
            </v:rect>
            <v:rect id="_x0000_s1074" style="position:absolute;left:5253;top:3554;width:730;height:245" o:regroupid="6" fillcolor="#f60">
              <v:fill opacity="29491f"/>
            </v:rect>
            <v:rect id="_x0000_s1075" style="position:absolute;left:5244;top:3937;width:727;height:245" o:regroupid="6" fillcolor="#fc0">
              <v:fill opacity="19005f"/>
            </v:rect>
            <v:rect id="_x0000_s1076" style="position:absolute;left:5244;top:4312;width:736;height:230" o:regroupid="6" fillcolor="lime">
              <v:fill opacity="38011f"/>
            </v:rect>
            <v:rect id="_x0000_s1077" style="position:absolute;left:5262;top:4726;width:736;height:230" o:regroupid="6" fillcolor="#3cc">
              <v:fill opacity="57672f"/>
            </v:rect>
            <v:rect id="_x0000_s1078" style="position:absolute;left:5261;top:5124;width:747;height:230" o:regroupid="6" fillcolor="#03c">
              <v:fill opacity="57016f"/>
            </v:rect>
            <v:shape id="_x0000_s1079" type="#_x0000_t202" style="position:absolute;left:6107;top:3148;width:4279;height:345" o:regroupid="5" stroked="f">
              <v:textbox>
                <w:txbxContent>
                  <w:p w:rsidR="00D56587" w:rsidRPr="005857E5" w:rsidRDefault="00D56587" w:rsidP="001F4768">
                    <w:pPr>
                      <w:jc w:val="left"/>
                      <w:rPr>
                        <w:rFonts w:ascii="Arial" w:hAnsi="Arial" w:cs="Arial"/>
                        <w:sz w:val="18"/>
                        <w:szCs w:val="18"/>
                      </w:rPr>
                    </w:pPr>
                    <w:r>
                      <w:rPr>
                        <w:rFonts w:ascii="Arial" w:hAnsi="Arial" w:cs="Arial"/>
                        <w:sz w:val="18"/>
                        <w:szCs w:val="18"/>
                      </w:rPr>
                      <w:t xml:space="preserve">    1. Bölge: P(H</w:t>
                    </w:r>
                    <w:r>
                      <w:rPr>
                        <w:rFonts w:ascii="Arial" w:hAnsi="Arial" w:cs="Arial"/>
                        <w:sz w:val="18"/>
                        <w:szCs w:val="18"/>
                        <w:vertAlign w:val="subscript"/>
                      </w:rPr>
                      <w:t>B</w:t>
                    </w:r>
                    <w:r>
                      <w:rPr>
                        <w:rFonts w:ascii="Arial" w:hAnsi="Arial" w:cs="Arial"/>
                        <w:sz w:val="18"/>
                        <w:szCs w:val="18"/>
                      </w:rPr>
                      <w:t>)=   6 / 27=0,22;  Olasılık P = 2</w:t>
                    </w:r>
                  </w:p>
                </w:txbxContent>
              </v:textbox>
            </v:shape>
            <v:shape id="_x0000_s1080" type="#_x0000_t202" style="position:absolute;left:6116;top:3516;width:4279;height:344" o:regroupid="5" stroked="f">
              <v:textbox>
                <w:txbxContent>
                  <w:p w:rsidR="00D56587" w:rsidRPr="005857E5" w:rsidRDefault="00D56587" w:rsidP="00336C63">
                    <w:pPr>
                      <w:rPr>
                        <w:rFonts w:ascii="Arial" w:hAnsi="Arial" w:cs="Arial"/>
                        <w:sz w:val="18"/>
                        <w:szCs w:val="18"/>
                      </w:rPr>
                    </w:pPr>
                    <w:r>
                      <w:rPr>
                        <w:rFonts w:ascii="Arial" w:hAnsi="Arial" w:cs="Arial"/>
                        <w:sz w:val="18"/>
                        <w:szCs w:val="18"/>
                      </w:rPr>
                      <w:t>2. Bölge: P(H</w:t>
                    </w:r>
                    <w:r>
                      <w:rPr>
                        <w:rFonts w:ascii="Arial" w:hAnsi="Arial" w:cs="Arial"/>
                        <w:sz w:val="18"/>
                        <w:szCs w:val="18"/>
                        <w:vertAlign w:val="subscript"/>
                      </w:rPr>
                      <w:t>B</w:t>
                    </w:r>
                    <w:r>
                      <w:rPr>
                        <w:rFonts w:ascii="Arial" w:hAnsi="Arial" w:cs="Arial"/>
                        <w:sz w:val="18"/>
                        <w:szCs w:val="18"/>
                      </w:rPr>
                      <w:t>)= 16 / 39=0,41;  Olasılık P = 3</w:t>
                    </w:r>
                  </w:p>
                </w:txbxContent>
              </v:textbox>
            </v:shape>
            <v:shape id="_x0000_s1081" type="#_x0000_t202" style="position:absolute;left:6134;top:3914;width:4280;height:345" o:regroupid="5" stroked="f">
              <v:textbox>
                <w:txbxContent>
                  <w:p w:rsidR="00D56587" w:rsidRPr="005857E5" w:rsidRDefault="00D56587" w:rsidP="00336C63">
                    <w:pPr>
                      <w:rPr>
                        <w:rFonts w:ascii="Arial" w:hAnsi="Arial" w:cs="Arial"/>
                        <w:sz w:val="18"/>
                        <w:szCs w:val="18"/>
                      </w:rPr>
                    </w:pPr>
                    <w:r>
                      <w:rPr>
                        <w:rFonts w:ascii="Arial" w:hAnsi="Arial" w:cs="Arial"/>
                        <w:sz w:val="18"/>
                        <w:szCs w:val="18"/>
                      </w:rPr>
                      <w:t>3. Bölge: P(H</w:t>
                    </w:r>
                    <w:r>
                      <w:rPr>
                        <w:rFonts w:ascii="Arial" w:hAnsi="Arial" w:cs="Arial"/>
                        <w:sz w:val="18"/>
                        <w:szCs w:val="18"/>
                        <w:vertAlign w:val="subscript"/>
                      </w:rPr>
                      <w:t>B</w:t>
                    </w:r>
                    <w:r>
                      <w:rPr>
                        <w:rFonts w:ascii="Arial" w:hAnsi="Arial" w:cs="Arial"/>
                        <w:sz w:val="18"/>
                        <w:szCs w:val="18"/>
                      </w:rPr>
                      <w:t>)= 10 / 77=0,13;  Olasılık P = 1</w:t>
                    </w:r>
                  </w:p>
                </w:txbxContent>
              </v:textbox>
            </v:shape>
            <v:shape id="_x0000_s1082" type="#_x0000_t202" style="position:absolute;left:6152;top:4274;width:4280;height:345" o:regroupid="5" stroked="f">
              <v:textbox>
                <w:txbxContent>
                  <w:p w:rsidR="00D56587" w:rsidRPr="005857E5" w:rsidRDefault="00D56587" w:rsidP="00336C63">
                    <w:pPr>
                      <w:rPr>
                        <w:rFonts w:ascii="Arial" w:hAnsi="Arial" w:cs="Arial"/>
                        <w:sz w:val="18"/>
                        <w:szCs w:val="18"/>
                      </w:rPr>
                    </w:pPr>
                    <w:r>
                      <w:rPr>
                        <w:rFonts w:ascii="Arial" w:hAnsi="Arial" w:cs="Arial"/>
                        <w:sz w:val="18"/>
                        <w:szCs w:val="18"/>
                      </w:rPr>
                      <w:t>4. Bölge: P(H</w:t>
                    </w:r>
                    <w:r>
                      <w:rPr>
                        <w:rFonts w:ascii="Arial" w:hAnsi="Arial" w:cs="Arial"/>
                        <w:sz w:val="18"/>
                        <w:szCs w:val="18"/>
                        <w:vertAlign w:val="subscript"/>
                      </w:rPr>
                      <w:t>B</w:t>
                    </w:r>
                    <w:r>
                      <w:rPr>
                        <w:rFonts w:ascii="Arial" w:hAnsi="Arial" w:cs="Arial"/>
                        <w:sz w:val="18"/>
                        <w:szCs w:val="18"/>
                      </w:rPr>
                      <w:t>)= 25 / 127=0,14; Olasılık P = 1</w:t>
                    </w:r>
                  </w:p>
                </w:txbxContent>
              </v:textbox>
            </v:shape>
            <v:shape id="_x0000_s1083" type="#_x0000_t202" style="position:absolute;left:6170;top:4672;width:4280;height:345" o:regroupid="5" stroked="f">
              <v:textbox>
                <w:txbxContent>
                  <w:p w:rsidR="00D56587" w:rsidRPr="005857E5" w:rsidRDefault="00D56587" w:rsidP="00336C63">
                    <w:pPr>
                      <w:rPr>
                        <w:rFonts w:ascii="Arial" w:hAnsi="Arial" w:cs="Arial"/>
                        <w:sz w:val="18"/>
                        <w:szCs w:val="18"/>
                      </w:rPr>
                    </w:pPr>
                    <w:r>
                      <w:rPr>
                        <w:rFonts w:ascii="Arial" w:hAnsi="Arial" w:cs="Arial"/>
                        <w:sz w:val="18"/>
                        <w:szCs w:val="18"/>
                      </w:rPr>
                      <w:t>5. Bölge: P(H</w:t>
                    </w:r>
                    <w:r>
                      <w:rPr>
                        <w:rFonts w:ascii="Arial" w:hAnsi="Arial" w:cs="Arial"/>
                        <w:sz w:val="18"/>
                        <w:szCs w:val="18"/>
                        <w:vertAlign w:val="subscript"/>
                      </w:rPr>
                      <w:t>B</w:t>
                    </w:r>
                    <w:r>
                      <w:rPr>
                        <w:rFonts w:ascii="Arial" w:hAnsi="Arial" w:cs="Arial"/>
                        <w:sz w:val="18"/>
                        <w:szCs w:val="18"/>
                      </w:rPr>
                      <w:t>)= 25 / 179=0,14; Olasılık P = 1</w:t>
                    </w:r>
                  </w:p>
                </w:txbxContent>
              </v:textbox>
            </v:shape>
            <v:shape id="_x0000_s1084" type="#_x0000_t202" style="position:absolute;left:6141;top:5089;width:4280;height:345" o:regroupid="5" stroked="f">
              <v:textbox>
                <w:txbxContent>
                  <w:p w:rsidR="00D56587" w:rsidRPr="005857E5" w:rsidRDefault="00D56587" w:rsidP="00336C63">
                    <w:pPr>
                      <w:rPr>
                        <w:rFonts w:ascii="Arial" w:hAnsi="Arial" w:cs="Arial"/>
                        <w:sz w:val="18"/>
                        <w:szCs w:val="18"/>
                      </w:rPr>
                    </w:pPr>
                    <w:r>
                      <w:rPr>
                        <w:rFonts w:ascii="Arial" w:hAnsi="Arial" w:cs="Arial"/>
                        <w:sz w:val="18"/>
                        <w:szCs w:val="18"/>
                      </w:rPr>
                      <w:t xml:space="preserve"> 6. Bölge: P(H</w:t>
                    </w:r>
                    <w:r>
                      <w:rPr>
                        <w:rFonts w:ascii="Arial" w:hAnsi="Arial" w:cs="Arial"/>
                        <w:sz w:val="18"/>
                        <w:szCs w:val="18"/>
                        <w:vertAlign w:val="subscript"/>
                      </w:rPr>
                      <w:t>B</w:t>
                    </w:r>
                    <w:r>
                      <w:rPr>
                        <w:rFonts w:ascii="Arial" w:hAnsi="Arial" w:cs="Arial"/>
                        <w:sz w:val="18"/>
                        <w:szCs w:val="18"/>
                      </w:rPr>
                      <w:t>)= 8 / 135=0,06;  Olasılık P = 1</w:t>
                    </w:r>
                  </w:p>
                </w:txbxContent>
              </v:textbox>
            </v:shape>
          </v:group>
        </w:pict>
      </w: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Pr="008E783F" w:rsidRDefault="00D56587" w:rsidP="008E783F">
      <w:pPr>
        <w:rPr>
          <w:rFonts w:ascii="Arial" w:hAnsi="Arial" w:cs="Arial"/>
          <w:i/>
          <w:sz w:val="18"/>
          <w:szCs w:val="18"/>
        </w:rPr>
      </w:pPr>
      <w:r w:rsidRPr="008E783F">
        <w:rPr>
          <w:rFonts w:ascii="Arial" w:hAnsi="Arial" w:cs="Arial"/>
          <w:i/>
          <w:sz w:val="18"/>
          <w:szCs w:val="18"/>
        </w:rPr>
        <w:t>Şekil 7: Hasar sınıfları ve olasılık değerleri.</w:t>
      </w:r>
    </w:p>
    <w:p w:rsidR="00D56587" w:rsidRDefault="00D56587" w:rsidP="00BA48FD">
      <w:pPr>
        <w:jc w:val="both"/>
        <w:rPr>
          <w:rFonts w:ascii="Times New Roman" w:hAnsi="Times New Roman"/>
          <w:sz w:val="20"/>
          <w:szCs w:val="20"/>
        </w:rPr>
      </w:pPr>
    </w:p>
    <w:p w:rsidR="00D56587" w:rsidRDefault="00786DFF" w:rsidP="00BA48FD">
      <w:pPr>
        <w:jc w:val="both"/>
        <w:rPr>
          <w:rFonts w:ascii="Times New Roman" w:hAnsi="Times New Roman"/>
          <w:sz w:val="20"/>
          <w:szCs w:val="20"/>
        </w:rPr>
      </w:pPr>
      <w:r w:rsidRPr="00786DFF">
        <w:rPr>
          <w:noProof/>
          <w:lang w:eastAsia="tr-TR"/>
        </w:rPr>
        <w:pict>
          <v:shape id="_x0000_s1085" type="#_x0000_t75" style="position:absolute;left:0;text-align:left;margin-left:147.5pt;margin-top:1.2pt;width:198pt;height:136.05pt;z-index:251665408">
            <v:imagedata r:id="rId35" o:title="" cropright="1138f"/>
          </v:shape>
        </w:pict>
      </w: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Default="00D56587" w:rsidP="00BA48FD">
      <w:pPr>
        <w:jc w:val="both"/>
        <w:rPr>
          <w:rFonts w:ascii="Times New Roman" w:hAnsi="Times New Roman"/>
          <w:sz w:val="20"/>
          <w:szCs w:val="20"/>
        </w:rPr>
      </w:pPr>
    </w:p>
    <w:p w:rsidR="00D56587" w:rsidRPr="00BA48FD" w:rsidRDefault="00D56587" w:rsidP="00BA48FD">
      <w:pPr>
        <w:jc w:val="both"/>
        <w:rPr>
          <w:rFonts w:ascii="Times New Roman" w:hAnsi="Times New Roman"/>
          <w:sz w:val="20"/>
          <w:szCs w:val="20"/>
        </w:rPr>
      </w:pPr>
      <w:r>
        <w:rPr>
          <w:rFonts w:ascii="Times New Roman" w:hAnsi="Times New Roman"/>
          <w:sz w:val="20"/>
          <w:szCs w:val="20"/>
        </w:rPr>
        <w:t xml:space="preserve">  </w:t>
      </w:r>
    </w:p>
    <w:p w:rsidR="00D56587" w:rsidRDefault="00D56587" w:rsidP="00BA48FD">
      <w:pPr>
        <w:jc w:val="left"/>
      </w:pPr>
    </w:p>
    <w:p w:rsidR="00D56587" w:rsidRDefault="00D56587" w:rsidP="00BA48FD">
      <w:pPr>
        <w:jc w:val="left"/>
      </w:pPr>
    </w:p>
    <w:p w:rsidR="00D56587" w:rsidRDefault="00D56587" w:rsidP="00BA48FD">
      <w:pPr>
        <w:jc w:val="left"/>
      </w:pPr>
    </w:p>
    <w:p w:rsidR="00D56587" w:rsidRPr="001F4768" w:rsidRDefault="00D56587" w:rsidP="001F4768">
      <w:pPr>
        <w:rPr>
          <w:rFonts w:ascii="Arial" w:hAnsi="Arial" w:cs="Arial"/>
          <w:i/>
          <w:sz w:val="18"/>
          <w:szCs w:val="18"/>
        </w:rPr>
      </w:pPr>
      <w:r>
        <w:rPr>
          <w:rFonts w:ascii="Arial" w:hAnsi="Arial" w:cs="Arial"/>
          <w:i/>
          <w:sz w:val="18"/>
          <w:szCs w:val="18"/>
        </w:rPr>
        <w:t>Şekil 8: Tasman sınıfları içerisinde hasar şiddeti 3, 4 ve 5 olan yapılar.</w:t>
      </w:r>
    </w:p>
    <w:p w:rsidR="00D56587" w:rsidRDefault="00D56587" w:rsidP="00BA48FD">
      <w:pPr>
        <w:jc w:val="left"/>
        <w:rPr>
          <w:rFonts w:ascii="Arial" w:hAnsi="Arial" w:cs="Arial"/>
        </w:rPr>
      </w:pPr>
    </w:p>
    <w:p w:rsidR="00D56587" w:rsidRPr="0087765F" w:rsidRDefault="00D56587" w:rsidP="00BA48FD">
      <w:pPr>
        <w:jc w:val="left"/>
        <w:rPr>
          <w:rFonts w:ascii="Arial" w:hAnsi="Arial" w:cs="Arial"/>
          <w:b/>
        </w:rPr>
      </w:pPr>
      <w:r w:rsidRPr="0087765F">
        <w:rPr>
          <w:rFonts w:ascii="Arial" w:hAnsi="Arial" w:cs="Arial"/>
          <w:b/>
        </w:rPr>
        <w:t>4. Sonuç ve Öneriler</w:t>
      </w:r>
    </w:p>
    <w:p w:rsidR="00D56587" w:rsidRDefault="00D56587" w:rsidP="00BA48FD">
      <w:pPr>
        <w:jc w:val="left"/>
      </w:pPr>
    </w:p>
    <w:p w:rsidR="00D56587" w:rsidRPr="005A3FB7" w:rsidRDefault="00D56587" w:rsidP="005A3FB7">
      <w:pPr>
        <w:jc w:val="both"/>
        <w:rPr>
          <w:rFonts w:ascii="Times New Roman" w:hAnsi="Times New Roman"/>
          <w:sz w:val="20"/>
          <w:szCs w:val="20"/>
        </w:rPr>
      </w:pPr>
      <w:r>
        <w:rPr>
          <w:rFonts w:ascii="Times New Roman" w:hAnsi="Times New Roman"/>
          <w:sz w:val="20"/>
          <w:szCs w:val="20"/>
        </w:rPr>
        <w:t xml:space="preserve">Ele alınan bu çalışma ile şehiraltı madenciliği sonucu oluşan tasman tehlikesine karşı 6306 sayılı kanun çerçevesinde riskli alan ve riskli yapı değerlendirmelerinin nasıl gerçekleştirileceği ele alınarak, yöntemlerin algoritmaları ve ölçütleri tanıtılmıştır. Doğal afet kapsamındaki tasman, ortaya çıkan boyutu ile kentleşmiş alanlarda önemli boyutlarda tehlike yaratabilmektedir. Bunun sonucu olarak bu bölgelerde yaşayanlar üzerinde ciddi tahribatlar, infialler yaratmakta ve bölgede bir güvenlik zafiyeti ortaya çıkmaktadır. Ayrıca; taşınmaz değerleri düşmekte eğitim kurumlarında öğrenim gören öğrenciler ve aileleri üzerinde, hasarlı bina içerisinde öğrenim görmek zorunda kaldıklarından bir korku oluşmaktadır. Bu bağlamda Zonguldak kent merkezi altındaki üretimlerin yarattığı tasman oluşumlarının 2005-12 yılları arasındaki periyotta gerçek rakamlarla tasman risk değerlendirmesi yapılarak konu ayrıntıları ile ele alınmıştır. Özellikle Büyükşehir Belediyeleri sınırları içerisindeki günümüzde halen devam eden madencilik faaliyetleri içinde bu türden riskler mevcuttur ve benzer şekilde ele alınması gerekmektedir.      </w:t>
      </w:r>
    </w:p>
    <w:p w:rsidR="00D56587" w:rsidRDefault="00D56587" w:rsidP="00BA48FD">
      <w:pPr>
        <w:jc w:val="left"/>
      </w:pPr>
    </w:p>
    <w:p w:rsidR="00D56587" w:rsidRPr="009863EC" w:rsidRDefault="00D56587" w:rsidP="00B77A15">
      <w:pPr>
        <w:jc w:val="left"/>
        <w:rPr>
          <w:rFonts w:ascii="Arial" w:hAnsi="Arial" w:cs="Arial"/>
          <w:b/>
        </w:rPr>
      </w:pPr>
      <w:r w:rsidRPr="009863EC">
        <w:rPr>
          <w:rFonts w:ascii="Arial" w:hAnsi="Arial" w:cs="Arial"/>
          <w:b/>
        </w:rPr>
        <w:t>Kaynaklar</w:t>
      </w:r>
    </w:p>
    <w:p w:rsidR="00D56587" w:rsidRPr="006A3ADF" w:rsidRDefault="00D56587" w:rsidP="00B77A15">
      <w:pPr>
        <w:jc w:val="left"/>
        <w:rPr>
          <w:rFonts w:ascii="Arial" w:hAnsi="Arial" w:cs="Arial"/>
          <w:b/>
          <w:sz w:val="18"/>
          <w:szCs w:val="18"/>
        </w:rPr>
      </w:pPr>
    </w:p>
    <w:p w:rsidR="00D56587" w:rsidRDefault="00D56587" w:rsidP="00387F4B">
      <w:pPr>
        <w:pStyle w:val="GvdeMetni"/>
        <w:ind w:left="284" w:hanging="284"/>
        <w:rPr>
          <w:sz w:val="18"/>
          <w:szCs w:val="18"/>
          <w:lang w:val="en-US"/>
        </w:rPr>
      </w:pPr>
      <w:r w:rsidRPr="006A3ADF">
        <w:rPr>
          <w:sz w:val="18"/>
          <w:szCs w:val="18"/>
          <w:lang w:val="en-US"/>
        </w:rPr>
        <w:t xml:space="preserve">Shao, H., Wei, X., Yang, W., (2009) A study on eco-environmental </w:t>
      </w:r>
      <w:r w:rsidRPr="006A3ADF">
        <w:rPr>
          <w:rStyle w:val="c"/>
          <w:sz w:val="18"/>
          <w:szCs w:val="18"/>
          <w:lang w:val="en-US"/>
        </w:rPr>
        <w:t>vulnerability</w:t>
      </w:r>
      <w:r w:rsidRPr="006A3ADF">
        <w:rPr>
          <w:sz w:val="18"/>
          <w:szCs w:val="18"/>
          <w:lang w:val="en-US"/>
        </w:rPr>
        <w:t xml:space="preserve"> of </w:t>
      </w:r>
      <w:r w:rsidRPr="006A3ADF">
        <w:rPr>
          <w:rStyle w:val="b"/>
          <w:sz w:val="18"/>
          <w:szCs w:val="18"/>
          <w:lang w:val="en-US"/>
        </w:rPr>
        <w:t>mining</w:t>
      </w:r>
      <w:r w:rsidRPr="006A3ADF">
        <w:rPr>
          <w:sz w:val="18"/>
          <w:szCs w:val="18"/>
          <w:lang w:val="en-US"/>
        </w:rPr>
        <w:t xml:space="preserve"> </w:t>
      </w:r>
      <w:r w:rsidRPr="006A3ADF">
        <w:rPr>
          <w:rStyle w:val="a"/>
          <w:sz w:val="18"/>
          <w:szCs w:val="18"/>
          <w:lang w:val="en-US"/>
        </w:rPr>
        <w:t>cities</w:t>
      </w:r>
      <w:r w:rsidRPr="006A3ADF">
        <w:rPr>
          <w:sz w:val="18"/>
          <w:szCs w:val="18"/>
          <w:lang w:val="en-US"/>
        </w:rPr>
        <w:t xml:space="preserve">: a case study of Panzhihua city of </w:t>
      </w:r>
      <w:smartTag w:uri="urn:schemas-microsoft-com:office:smarttags" w:element="State">
        <w:r w:rsidRPr="006A3ADF">
          <w:rPr>
            <w:sz w:val="18"/>
            <w:szCs w:val="18"/>
            <w:lang w:val="en-US"/>
          </w:rPr>
          <w:t>Sichuan</w:t>
        </w:r>
      </w:smartTag>
      <w:r w:rsidRPr="006A3ADF">
        <w:rPr>
          <w:sz w:val="18"/>
          <w:szCs w:val="18"/>
          <w:lang w:val="en-US"/>
        </w:rPr>
        <w:t xml:space="preserve"> province in </w:t>
      </w:r>
      <w:smartTag w:uri="urn:schemas-microsoft-com:office:smarttags" w:element="country-region">
        <w:smartTag w:uri="urn:schemas-microsoft-com:office:smarttags" w:element="place">
          <w:r w:rsidRPr="006A3ADF">
            <w:rPr>
              <w:sz w:val="18"/>
              <w:szCs w:val="18"/>
              <w:lang w:val="en-US"/>
            </w:rPr>
            <w:t>China</w:t>
          </w:r>
        </w:smartTag>
      </w:smartTag>
      <w:r w:rsidRPr="006A3ADF">
        <w:rPr>
          <w:sz w:val="18"/>
          <w:szCs w:val="18"/>
          <w:lang w:val="en-US"/>
        </w:rPr>
        <w:t xml:space="preserve">, Remote Sensing and Geoscience for Agricultural Engineering. Edited by Tan, Honghua; Luo, Qi. Proceedings of the SPIE, Volume 7491 (2009)., pp. 74910Y-74910Y-8. </w:t>
      </w:r>
    </w:p>
    <w:p w:rsidR="00D56587" w:rsidRDefault="00D56587" w:rsidP="00387F4B">
      <w:pPr>
        <w:autoSpaceDE w:val="0"/>
        <w:autoSpaceDN w:val="0"/>
        <w:adjustRightInd w:val="0"/>
        <w:ind w:left="284" w:hanging="284"/>
        <w:jc w:val="both"/>
        <w:rPr>
          <w:rFonts w:ascii="Times New Roman" w:hAnsi="Times New Roman"/>
          <w:sz w:val="18"/>
          <w:szCs w:val="18"/>
          <w:lang w:val="en-GB"/>
        </w:rPr>
      </w:pPr>
      <w:r w:rsidRPr="006A3ADF">
        <w:rPr>
          <w:rFonts w:ascii="Times New Roman" w:hAnsi="Times New Roman"/>
          <w:sz w:val="18"/>
          <w:szCs w:val="18"/>
          <w:lang w:eastAsia="tr-TR"/>
        </w:rPr>
        <w:t>Ceylan H.</w:t>
      </w:r>
      <w:r>
        <w:rPr>
          <w:rFonts w:ascii="Times New Roman" w:hAnsi="Times New Roman"/>
          <w:sz w:val="18"/>
          <w:szCs w:val="18"/>
          <w:lang w:eastAsia="tr-TR"/>
        </w:rPr>
        <w:t>,</w:t>
      </w:r>
      <w:r w:rsidRPr="006A3ADF">
        <w:rPr>
          <w:rFonts w:ascii="Times New Roman" w:hAnsi="Times New Roman"/>
          <w:sz w:val="18"/>
          <w:szCs w:val="18"/>
          <w:lang w:eastAsia="tr-TR"/>
        </w:rPr>
        <w:t xml:space="preserve"> Başhelvacı V. S., </w:t>
      </w:r>
      <w:r>
        <w:rPr>
          <w:rFonts w:ascii="Times New Roman" w:hAnsi="Times New Roman"/>
          <w:sz w:val="18"/>
          <w:szCs w:val="18"/>
          <w:lang w:eastAsia="tr-TR"/>
        </w:rPr>
        <w:t>(</w:t>
      </w:r>
      <w:r w:rsidRPr="006A3ADF">
        <w:rPr>
          <w:rFonts w:ascii="Times New Roman" w:hAnsi="Times New Roman"/>
          <w:sz w:val="18"/>
          <w:szCs w:val="18"/>
          <w:lang w:eastAsia="tr-TR"/>
        </w:rPr>
        <w:t>2011</w:t>
      </w:r>
      <w:r>
        <w:rPr>
          <w:rFonts w:ascii="Times New Roman" w:hAnsi="Times New Roman"/>
          <w:sz w:val="18"/>
          <w:szCs w:val="18"/>
          <w:lang w:eastAsia="tr-TR"/>
        </w:rPr>
        <w:t xml:space="preserve">), </w:t>
      </w:r>
      <w:r w:rsidRPr="0032339B">
        <w:rPr>
          <w:rFonts w:ascii="Times New Roman" w:hAnsi="Times New Roman"/>
          <w:i/>
          <w:sz w:val="18"/>
          <w:szCs w:val="18"/>
          <w:lang w:eastAsia="tr-TR"/>
        </w:rPr>
        <w:t>Değerlendirme tablosu yöntemi ile risk analizi: bir uygulama</w:t>
      </w:r>
      <w:r>
        <w:rPr>
          <w:rFonts w:ascii="Times New Roman" w:hAnsi="Times New Roman"/>
          <w:sz w:val="18"/>
          <w:szCs w:val="18"/>
          <w:lang w:eastAsia="tr-TR"/>
        </w:rPr>
        <w:t xml:space="preserve">, </w:t>
      </w:r>
      <w:r w:rsidRPr="0032339B">
        <w:rPr>
          <w:rFonts w:ascii="Times New Roman" w:hAnsi="Times New Roman"/>
          <w:sz w:val="18"/>
          <w:szCs w:val="18"/>
          <w:lang w:val="en-GB"/>
        </w:rPr>
        <w:t>International Journal of Engineering Research and Development, Vol.3, No.2</w:t>
      </w:r>
    </w:p>
    <w:p w:rsidR="00D56587" w:rsidRDefault="00D56587" w:rsidP="00387F4B">
      <w:pPr>
        <w:pStyle w:val="GvdeMetni"/>
        <w:ind w:left="284" w:hanging="284"/>
        <w:rPr>
          <w:color w:val="000025"/>
          <w:sz w:val="18"/>
          <w:szCs w:val="18"/>
          <w:lang w:val="en-US"/>
        </w:rPr>
      </w:pPr>
      <w:r w:rsidRPr="006A3ADF">
        <w:rPr>
          <w:sz w:val="18"/>
          <w:szCs w:val="18"/>
          <w:lang w:val="en-US"/>
        </w:rPr>
        <w:t>Li, H., Zhang, P., Cheng, Y., (2009)</w:t>
      </w:r>
      <w:r>
        <w:rPr>
          <w:sz w:val="18"/>
          <w:szCs w:val="18"/>
          <w:lang w:val="en-US"/>
        </w:rPr>
        <w:t>,</w:t>
      </w:r>
      <w:r w:rsidRPr="006A3ADF">
        <w:rPr>
          <w:sz w:val="18"/>
          <w:szCs w:val="18"/>
          <w:lang w:val="en-US"/>
        </w:rPr>
        <w:t xml:space="preserve"> </w:t>
      </w:r>
      <w:r w:rsidRPr="006A3ADF">
        <w:rPr>
          <w:i/>
          <w:color w:val="000025"/>
          <w:sz w:val="18"/>
          <w:szCs w:val="18"/>
          <w:lang w:val="en-US"/>
        </w:rPr>
        <w:t>Economic vulnerability of mining city —A case study of Fuxin City, Liaoning Province, China</w:t>
      </w:r>
      <w:r w:rsidRPr="006A3ADF">
        <w:rPr>
          <w:color w:val="000025"/>
          <w:sz w:val="18"/>
          <w:szCs w:val="18"/>
          <w:lang w:val="en-US"/>
        </w:rPr>
        <w:t>, Journal of Chinese Geographical Science, Volume 19, Number 3.</w:t>
      </w:r>
    </w:p>
    <w:p w:rsidR="00D56587" w:rsidRDefault="00D56587" w:rsidP="00387F4B">
      <w:pPr>
        <w:autoSpaceDE w:val="0"/>
        <w:autoSpaceDN w:val="0"/>
        <w:adjustRightInd w:val="0"/>
        <w:spacing w:line="240" w:lineRule="exact"/>
        <w:ind w:left="284" w:hanging="284"/>
        <w:jc w:val="both"/>
        <w:rPr>
          <w:rFonts w:ascii="Times New Roman" w:hAnsi="Times New Roman"/>
          <w:sz w:val="18"/>
          <w:szCs w:val="18"/>
          <w:lang w:val="en-GB" w:eastAsia="tr-TR"/>
        </w:rPr>
      </w:pPr>
      <w:r w:rsidRPr="006A3ADF">
        <w:rPr>
          <w:rFonts w:ascii="AdvPTimesB" w:hAnsi="AdvPTimesB" w:cs="AdvPTimesB"/>
          <w:sz w:val="18"/>
          <w:szCs w:val="18"/>
          <w:lang w:eastAsia="tr-TR"/>
        </w:rPr>
        <w:t xml:space="preserve">Hu B., </w:t>
      </w:r>
      <w:r w:rsidRPr="006A3ADF">
        <w:rPr>
          <w:rFonts w:ascii="AdvPSMP1" w:hAnsi="AdvPSMP1" w:cs="AdvPSMP1"/>
          <w:sz w:val="18"/>
          <w:szCs w:val="18"/>
          <w:lang w:eastAsia="tr-TR"/>
        </w:rPr>
        <w:t xml:space="preserve"> </w:t>
      </w:r>
      <w:r w:rsidRPr="006A3ADF">
        <w:rPr>
          <w:rFonts w:ascii="AdvPTimesB" w:hAnsi="AdvPTimesB" w:cs="AdvPTimesB"/>
          <w:sz w:val="18"/>
          <w:szCs w:val="18"/>
          <w:lang w:eastAsia="tr-TR"/>
        </w:rPr>
        <w:t>Zhou J.,</w:t>
      </w:r>
      <w:r w:rsidRPr="006A3ADF">
        <w:rPr>
          <w:rFonts w:ascii="AdvPSMP1" w:hAnsi="AdvPSMP1" w:cs="AdvPSMP1"/>
          <w:sz w:val="18"/>
          <w:szCs w:val="18"/>
          <w:lang w:eastAsia="tr-TR"/>
        </w:rPr>
        <w:t xml:space="preserve"> </w:t>
      </w:r>
      <w:r w:rsidRPr="006A3ADF">
        <w:rPr>
          <w:rFonts w:ascii="AdvPTimesB" w:hAnsi="AdvPTimesB" w:cs="AdvPTimesB"/>
          <w:sz w:val="18"/>
          <w:szCs w:val="18"/>
          <w:lang w:eastAsia="tr-TR"/>
        </w:rPr>
        <w:t>Wang J.,</w:t>
      </w:r>
      <w:r w:rsidRPr="006A3ADF">
        <w:rPr>
          <w:rFonts w:ascii="AdvPSMP1" w:hAnsi="AdvPSMP1" w:cs="AdvPSMP1"/>
          <w:sz w:val="18"/>
          <w:szCs w:val="18"/>
          <w:lang w:eastAsia="tr-TR"/>
        </w:rPr>
        <w:t xml:space="preserve"> </w:t>
      </w:r>
      <w:r w:rsidRPr="006A3ADF">
        <w:rPr>
          <w:rFonts w:ascii="AdvPTimesB" w:hAnsi="AdvPTimesB" w:cs="AdvPTimesB"/>
          <w:sz w:val="18"/>
          <w:szCs w:val="18"/>
          <w:lang w:eastAsia="tr-TR"/>
        </w:rPr>
        <w:t>Chen Z., Wang D.</w:t>
      </w:r>
      <w:r w:rsidRPr="006A3ADF">
        <w:rPr>
          <w:rFonts w:ascii="AdvPSMP1" w:hAnsi="AdvPSMP1" w:cs="AdvPSMP1"/>
          <w:sz w:val="18"/>
          <w:szCs w:val="18"/>
          <w:lang w:eastAsia="tr-TR"/>
        </w:rPr>
        <w:t xml:space="preserve"> </w:t>
      </w:r>
      <w:r w:rsidRPr="006A3ADF">
        <w:rPr>
          <w:rFonts w:ascii="AdvPTimesB" w:hAnsi="AdvPTimesB" w:cs="AdvPTimesB"/>
          <w:sz w:val="18"/>
          <w:szCs w:val="18"/>
          <w:lang w:eastAsia="tr-TR"/>
        </w:rPr>
        <w:t xml:space="preserve">Xu S. (2009), </w:t>
      </w:r>
      <w:r w:rsidRPr="006A3ADF">
        <w:rPr>
          <w:rFonts w:ascii="Times New Roman" w:hAnsi="Times New Roman"/>
          <w:i/>
          <w:sz w:val="18"/>
          <w:szCs w:val="18"/>
          <w:lang w:val="en-GB" w:eastAsia="tr-TR"/>
        </w:rPr>
        <w:t>Risk assessment of land subsidence at Tianjin coastal area in China</w:t>
      </w:r>
      <w:r w:rsidRPr="006A3ADF">
        <w:rPr>
          <w:rFonts w:ascii="Times New Roman" w:hAnsi="Times New Roman"/>
          <w:sz w:val="18"/>
          <w:szCs w:val="18"/>
          <w:lang w:val="en-GB" w:eastAsia="tr-TR"/>
        </w:rPr>
        <w:t xml:space="preserve">, Environ </w:t>
      </w:r>
      <w:r>
        <w:rPr>
          <w:rFonts w:ascii="Times New Roman" w:hAnsi="Times New Roman"/>
          <w:sz w:val="18"/>
          <w:szCs w:val="18"/>
          <w:lang w:val="en-GB" w:eastAsia="tr-TR"/>
        </w:rPr>
        <w:t xml:space="preserve">  </w:t>
      </w:r>
      <w:r w:rsidRPr="006A3ADF">
        <w:rPr>
          <w:rFonts w:ascii="Times New Roman" w:hAnsi="Times New Roman"/>
          <w:sz w:val="18"/>
          <w:szCs w:val="18"/>
          <w:lang w:val="en-GB" w:eastAsia="tr-TR"/>
        </w:rPr>
        <w:t xml:space="preserve">Earth Science, 59: pp269–276, </w:t>
      </w:r>
      <w:r>
        <w:rPr>
          <w:rFonts w:ascii="AdvPTimes" w:hAnsi="AdvPTimes" w:cs="AdvPTimes"/>
          <w:sz w:val="17"/>
          <w:szCs w:val="17"/>
          <w:lang w:eastAsia="tr-TR"/>
        </w:rPr>
        <w:t xml:space="preserve">doi: 10.1007/s12665-009-0024-6, </w:t>
      </w:r>
      <w:r w:rsidRPr="006A3ADF">
        <w:rPr>
          <w:rFonts w:ascii="Times New Roman" w:hAnsi="Times New Roman"/>
          <w:sz w:val="18"/>
          <w:szCs w:val="18"/>
          <w:lang w:eastAsia="tr-TR"/>
        </w:rPr>
        <w:t>Sipringer.</w:t>
      </w:r>
      <w:r w:rsidRPr="006A3ADF">
        <w:rPr>
          <w:rFonts w:ascii="Times New Roman" w:hAnsi="Times New Roman"/>
          <w:sz w:val="18"/>
          <w:szCs w:val="18"/>
          <w:lang w:val="en-GB" w:eastAsia="tr-TR"/>
        </w:rPr>
        <w:t xml:space="preserve"> </w:t>
      </w:r>
    </w:p>
    <w:p w:rsidR="00D56587" w:rsidRPr="00E555B6" w:rsidRDefault="00D56587" w:rsidP="00387F4B">
      <w:pPr>
        <w:autoSpaceDE w:val="0"/>
        <w:autoSpaceDN w:val="0"/>
        <w:adjustRightInd w:val="0"/>
        <w:spacing w:line="240" w:lineRule="exact"/>
        <w:ind w:left="284" w:hanging="284"/>
        <w:jc w:val="both"/>
        <w:rPr>
          <w:rFonts w:ascii="Times New Roman" w:hAnsi="Times New Roman"/>
          <w:sz w:val="18"/>
          <w:szCs w:val="18"/>
          <w:lang w:val="en-GB" w:eastAsia="tr-TR"/>
        </w:rPr>
      </w:pPr>
      <w:r w:rsidRPr="00E555B6">
        <w:rPr>
          <w:rFonts w:ascii="Times New Roman" w:hAnsi="Times New Roman"/>
          <w:color w:val="000000"/>
          <w:sz w:val="18"/>
          <w:szCs w:val="18"/>
          <w:lang w:val="en-GB"/>
        </w:rPr>
        <w:t>Burland J.B., Broms J.B. and de Mello VFB (1977),</w:t>
      </w:r>
      <w:r>
        <w:rPr>
          <w:rFonts w:ascii="Times New Roman" w:hAnsi="Times New Roman"/>
          <w:color w:val="000000"/>
          <w:sz w:val="18"/>
          <w:szCs w:val="18"/>
          <w:lang w:val="en-GB"/>
        </w:rPr>
        <w:t xml:space="preserve"> </w:t>
      </w:r>
      <w:r w:rsidRPr="00387F4B">
        <w:rPr>
          <w:rFonts w:ascii="Times New Roman" w:hAnsi="Times New Roman"/>
          <w:i/>
          <w:color w:val="000000"/>
          <w:sz w:val="18"/>
          <w:szCs w:val="18"/>
          <w:lang w:val="en-GB"/>
        </w:rPr>
        <w:t>Behaviour of Foundations and Structures</w:t>
      </w:r>
      <w:r w:rsidRPr="00E555B6">
        <w:rPr>
          <w:rFonts w:ascii="Times New Roman" w:hAnsi="Times New Roman"/>
          <w:color w:val="000000"/>
          <w:sz w:val="18"/>
          <w:szCs w:val="18"/>
          <w:lang w:val="en-GB"/>
        </w:rPr>
        <w:t>, SOA Report Session 2, Proceedings of 9</w:t>
      </w:r>
      <w:r w:rsidRPr="00E555B6">
        <w:rPr>
          <w:rFonts w:ascii="Times New Roman" w:hAnsi="Times New Roman"/>
          <w:color w:val="000000"/>
          <w:position w:val="8"/>
          <w:sz w:val="18"/>
          <w:szCs w:val="18"/>
          <w:vertAlign w:val="superscript"/>
          <w:lang w:val="en-GB"/>
        </w:rPr>
        <w:t xml:space="preserve">th </w:t>
      </w:r>
      <w:r w:rsidRPr="00E555B6">
        <w:rPr>
          <w:rFonts w:ascii="Times New Roman" w:hAnsi="Times New Roman"/>
          <w:color w:val="000000"/>
          <w:sz w:val="18"/>
          <w:szCs w:val="18"/>
          <w:lang w:val="en-GB"/>
        </w:rPr>
        <w:t>International Conference, SMFE, Tokyo, 2:495-546.</w:t>
      </w:r>
    </w:p>
    <w:sectPr w:rsidR="00D56587" w:rsidRPr="00E555B6" w:rsidSect="00C258A8">
      <w:headerReference w:type="even" r:id="rId36"/>
      <w:headerReference w:type="default" r:id="rId37"/>
      <w:headerReference w:type="first" r:id="rId38"/>
      <w:footerReference w:type="first" r:id="rId39"/>
      <w:pgSz w:w="11906" w:h="16838"/>
      <w:pgMar w:top="1418" w:right="1021" w:bottom="1247" w:left="102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6587" w:rsidRDefault="00D56587" w:rsidP="00035DC5">
      <w:r>
        <w:separator/>
      </w:r>
    </w:p>
  </w:endnote>
  <w:endnote w:type="continuationSeparator" w:id="0">
    <w:p w:rsidR="00D56587" w:rsidRDefault="00D56587" w:rsidP="00035DC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MT Tur">
    <w:altName w:val="Times New Roman"/>
    <w:panose1 w:val="00000000000000000000"/>
    <w:charset w:val="A2"/>
    <w:family w:val="roman"/>
    <w:notTrueType/>
    <w:pitch w:val="default"/>
    <w:sig w:usb0="00000005" w:usb1="00000000" w:usb2="00000000" w:usb3="00000000" w:csb0="00000010" w:csb1="00000000"/>
  </w:font>
  <w:font w:name="TimesNewRomanPS-ItalicMT CE">
    <w:altName w:val="Times New Roman"/>
    <w:panose1 w:val="00000000000000000000"/>
    <w:charset w:val="EE"/>
    <w:family w:val="roman"/>
    <w:notTrueType/>
    <w:pitch w:val="default"/>
    <w:sig w:usb0="00000005" w:usb1="00000000" w:usb2="00000000" w:usb3="00000000" w:csb0="00000002"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AdvPTimesB">
    <w:altName w:val="Times New Roman"/>
    <w:panose1 w:val="00000000000000000000"/>
    <w:charset w:val="00"/>
    <w:family w:val="roman"/>
    <w:notTrueType/>
    <w:pitch w:val="default"/>
    <w:sig w:usb0="00000003" w:usb1="00000000" w:usb2="00000000" w:usb3="00000000" w:csb0="00000001" w:csb1="00000000"/>
  </w:font>
  <w:font w:name="AdvPSMP1">
    <w:panose1 w:val="00000000000000000000"/>
    <w:charset w:val="A2"/>
    <w:family w:val="auto"/>
    <w:notTrueType/>
    <w:pitch w:val="default"/>
    <w:sig w:usb0="00000005" w:usb1="00000000" w:usb2="00000000" w:usb3="00000000" w:csb0="00000010" w:csb1="00000000"/>
  </w:font>
  <w:font w:name="AdvPTime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587" w:rsidRPr="00384A01" w:rsidRDefault="00D56587" w:rsidP="006E2FAE">
    <w:pPr>
      <w:pStyle w:val="Altbilgi"/>
      <w:pBdr>
        <w:top w:val="single" w:sz="4" w:space="1" w:color="A5A5A5"/>
      </w:pBdr>
      <w:spacing w:after="60"/>
      <w:jc w:val="left"/>
      <w:rPr>
        <w:rFonts w:ascii="Arial" w:hAnsi="Arial" w:cs="Arial"/>
        <w:noProof/>
        <w:sz w:val="16"/>
        <w:szCs w:val="16"/>
      </w:rPr>
    </w:pPr>
    <w:r w:rsidRPr="00384A01">
      <w:rPr>
        <w:rFonts w:ascii="Arial" w:hAnsi="Arial" w:cs="Arial"/>
        <w:noProof/>
        <w:sz w:val="16"/>
        <w:szCs w:val="16"/>
      </w:rPr>
      <w:t>* Sorumlu Yazar: Tel: +90 (</w:t>
    </w:r>
    <w:r>
      <w:rPr>
        <w:rFonts w:ascii="Arial" w:hAnsi="Arial" w:cs="Arial"/>
        <w:noProof/>
        <w:sz w:val="16"/>
        <w:szCs w:val="16"/>
      </w:rPr>
      <w:t>372</w:t>
    </w:r>
    <w:r w:rsidRPr="00384A01">
      <w:rPr>
        <w:rFonts w:ascii="Arial" w:hAnsi="Arial" w:cs="Arial"/>
        <w:noProof/>
        <w:sz w:val="16"/>
        <w:szCs w:val="16"/>
      </w:rPr>
      <w:t xml:space="preserve">) </w:t>
    </w:r>
    <w:r>
      <w:rPr>
        <w:rFonts w:ascii="Arial" w:hAnsi="Arial" w:cs="Arial"/>
        <w:noProof/>
        <w:sz w:val="16"/>
        <w:szCs w:val="16"/>
      </w:rPr>
      <w:t>2572996</w:t>
    </w:r>
    <w:r w:rsidRPr="00384A01">
      <w:rPr>
        <w:rFonts w:ascii="Arial" w:hAnsi="Arial" w:cs="Arial"/>
        <w:noProof/>
        <w:sz w:val="16"/>
        <w:szCs w:val="16"/>
      </w:rPr>
      <w:t xml:space="preserve"> Faks: +90 (</w:t>
    </w:r>
    <w:r>
      <w:rPr>
        <w:rFonts w:ascii="Arial" w:hAnsi="Arial" w:cs="Arial"/>
        <w:noProof/>
        <w:sz w:val="16"/>
        <w:szCs w:val="16"/>
      </w:rPr>
      <w:t>372</w:t>
    </w:r>
    <w:r w:rsidRPr="00384A01">
      <w:rPr>
        <w:rFonts w:ascii="Arial" w:hAnsi="Arial" w:cs="Arial"/>
        <w:noProof/>
        <w:sz w:val="16"/>
        <w:szCs w:val="16"/>
      </w:rPr>
      <w:t xml:space="preserve">) </w:t>
    </w:r>
    <w:r>
      <w:rPr>
        <w:rFonts w:ascii="Arial" w:hAnsi="Arial" w:cs="Arial"/>
        <w:noProof/>
        <w:sz w:val="16"/>
        <w:szCs w:val="16"/>
      </w:rPr>
      <w:t>2572996</w:t>
    </w:r>
    <w:r w:rsidRPr="00384A01">
      <w:rPr>
        <w:rFonts w:ascii="Arial" w:hAnsi="Arial" w:cs="Arial"/>
        <w:noProof/>
        <w:sz w:val="16"/>
        <w:szCs w:val="16"/>
      </w:rPr>
      <w:t xml:space="preserve">                                                           </w:t>
    </w:r>
  </w:p>
  <w:p w:rsidR="00D56587" w:rsidRPr="00384A01" w:rsidRDefault="00D56587" w:rsidP="006E2FAE">
    <w:pPr>
      <w:pStyle w:val="Altbilgi"/>
      <w:pBdr>
        <w:top w:val="single" w:sz="4" w:space="1" w:color="A5A5A5"/>
      </w:pBdr>
      <w:jc w:val="left"/>
      <w:rPr>
        <w:rFonts w:ascii="Arial" w:hAnsi="Arial" w:cs="Arial"/>
        <w:sz w:val="16"/>
        <w:szCs w:val="16"/>
      </w:rPr>
    </w:pPr>
    <w:r w:rsidRPr="00384A01">
      <w:rPr>
        <w:rFonts w:ascii="Arial" w:hAnsi="Arial" w:cs="Arial"/>
        <w:noProof/>
        <w:sz w:val="16"/>
        <w:szCs w:val="16"/>
      </w:rPr>
      <w:t xml:space="preserve">E-posta: </w:t>
    </w:r>
    <w:r>
      <w:rPr>
        <w:rFonts w:ascii="Arial" w:hAnsi="Arial" w:cs="Arial"/>
        <w:noProof/>
        <w:sz w:val="16"/>
        <w:szCs w:val="16"/>
      </w:rPr>
      <w:t>akcinh</w:t>
    </w:r>
    <w:r w:rsidRPr="00384A01">
      <w:rPr>
        <w:rFonts w:ascii="Arial" w:hAnsi="Arial" w:cs="Arial"/>
        <w:noProof/>
        <w:sz w:val="16"/>
        <w:szCs w:val="16"/>
      </w:rPr>
      <w:t>@k</w:t>
    </w:r>
    <w:r>
      <w:rPr>
        <w:rFonts w:ascii="Arial" w:hAnsi="Arial" w:cs="Arial"/>
        <w:noProof/>
        <w:sz w:val="16"/>
        <w:szCs w:val="16"/>
      </w:rPr>
      <w:t>araelmas</w:t>
    </w:r>
    <w:r w:rsidRPr="00384A01">
      <w:rPr>
        <w:rFonts w:ascii="Arial" w:hAnsi="Arial" w:cs="Arial"/>
        <w:noProof/>
        <w:sz w:val="16"/>
        <w:szCs w:val="16"/>
      </w:rPr>
      <w:t>.edu.tr (</w:t>
    </w:r>
    <w:r>
      <w:rPr>
        <w:rFonts w:ascii="Arial" w:hAnsi="Arial" w:cs="Arial"/>
        <w:noProof/>
        <w:sz w:val="16"/>
        <w:szCs w:val="16"/>
      </w:rPr>
      <w:t>Akçın H.), hakanakcin@hotmail.com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6587" w:rsidRDefault="00D56587" w:rsidP="00035DC5">
      <w:r>
        <w:separator/>
      </w:r>
    </w:p>
  </w:footnote>
  <w:footnote w:type="continuationSeparator" w:id="0">
    <w:p w:rsidR="00D56587" w:rsidRDefault="00D56587" w:rsidP="00035DC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587" w:rsidRPr="0086690D" w:rsidRDefault="00D56587" w:rsidP="00D537FB">
    <w:pPr>
      <w:jc w:val="left"/>
      <w:rPr>
        <w:rFonts w:ascii="Arial" w:hAnsi="Arial" w:cs="Arial"/>
        <w:bCs/>
        <w:i/>
        <w:sz w:val="16"/>
        <w:szCs w:val="16"/>
      </w:rPr>
    </w:pPr>
    <w:r w:rsidRPr="0086690D">
      <w:rPr>
        <w:rFonts w:ascii="Arial" w:hAnsi="Arial" w:cs="Arial"/>
        <w:bCs/>
        <w:i/>
        <w:sz w:val="16"/>
        <w:szCs w:val="16"/>
      </w:rPr>
      <w:t xml:space="preserve">6306 Sayılı Afet Riski Altındaki Alanların Dönüştürülmesi Hakkında Kanun Kapsamında </w:t>
    </w:r>
    <w:proofErr w:type="spellStart"/>
    <w:r w:rsidRPr="0086690D">
      <w:rPr>
        <w:rFonts w:ascii="Arial" w:hAnsi="Arial" w:cs="Arial"/>
        <w:bCs/>
        <w:i/>
        <w:sz w:val="16"/>
        <w:szCs w:val="16"/>
      </w:rPr>
      <w:t>Şehiraltı</w:t>
    </w:r>
    <w:proofErr w:type="spellEnd"/>
    <w:r w:rsidRPr="0086690D">
      <w:rPr>
        <w:rFonts w:ascii="Arial" w:hAnsi="Arial" w:cs="Arial"/>
        <w:bCs/>
        <w:i/>
        <w:sz w:val="16"/>
        <w:szCs w:val="16"/>
      </w:rPr>
      <w:t xml:space="preserve"> Madencilik Faali</w:t>
    </w:r>
    <w:r w:rsidR="0086690D">
      <w:rPr>
        <w:rFonts w:ascii="Arial" w:hAnsi="Arial" w:cs="Arial"/>
        <w:bCs/>
        <w:i/>
        <w:sz w:val="16"/>
        <w:szCs w:val="16"/>
      </w:rPr>
      <w:t>yetleri İle Riskli Alan…</w:t>
    </w:r>
  </w:p>
  <w:p w:rsidR="00D56587" w:rsidRPr="00384A01" w:rsidRDefault="00D56587" w:rsidP="00F60BD8">
    <w:pPr>
      <w:pStyle w:val="stbilgi"/>
      <w:pBdr>
        <w:bottom w:val="single" w:sz="4" w:space="1" w:color="A5A5A5"/>
      </w:pBdr>
      <w:tabs>
        <w:tab w:val="left" w:pos="2580"/>
        <w:tab w:val="left" w:pos="2985"/>
      </w:tabs>
      <w:spacing w:after="120" w:line="276" w:lineRule="auto"/>
      <w:jc w:val="left"/>
      <w:rPr>
        <w:rFonts w:ascii="Arial" w:hAnsi="Arial" w:cs="Arial"/>
        <w:i/>
        <w:sz w:val="16"/>
        <w:szCs w:val="16"/>
      </w:rPr>
    </w:pPr>
    <w:r w:rsidRPr="00384A01">
      <w:rPr>
        <w:rFonts w:ascii="Arial" w:hAnsi="Arial" w:cs="Arial"/>
        <w:i/>
        <w:sz w:val="16"/>
        <w:szCs w:val="16"/>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587" w:rsidRPr="00384A01" w:rsidRDefault="00D56587">
    <w:pPr>
      <w:pStyle w:val="stbilgi"/>
      <w:pBdr>
        <w:bottom w:val="single" w:sz="4" w:space="1" w:color="A5A5A5"/>
      </w:pBdr>
      <w:tabs>
        <w:tab w:val="left" w:pos="2580"/>
        <w:tab w:val="left" w:pos="2985"/>
      </w:tabs>
      <w:spacing w:after="120" w:line="276" w:lineRule="auto"/>
      <w:jc w:val="right"/>
      <w:rPr>
        <w:rFonts w:ascii="Arial" w:hAnsi="Arial" w:cs="Arial"/>
        <w:i/>
        <w:sz w:val="16"/>
        <w:szCs w:val="16"/>
      </w:rPr>
    </w:pPr>
    <w:r>
      <w:rPr>
        <w:rFonts w:ascii="Arial" w:hAnsi="Arial" w:cs="Arial"/>
        <w:i/>
        <w:sz w:val="16"/>
        <w:szCs w:val="16"/>
      </w:rPr>
      <w:t>Hakan Akçın</w:t>
    </w:r>
  </w:p>
  <w:p w:rsidR="00D56587" w:rsidRPr="006D2826" w:rsidRDefault="00D56587" w:rsidP="006D2826">
    <w:pPr>
      <w:pStyle w:val="stbilgi"/>
      <w:jc w:val="right"/>
      <w:rPr>
        <w:rFonts w:ascii="Arial" w:hAnsi="Arial" w:cs="Arial"/>
        <w:i/>
        <w:sz w:val="16"/>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587" w:rsidRPr="00085D74" w:rsidRDefault="00D56587" w:rsidP="00F60BD8">
    <w:pPr>
      <w:pStyle w:val="stbilgi"/>
      <w:pBdr>
        <w:bottom w:val="single" w:sz="4" w:space="1" w:color="A5A5A5"/>
      </w:pBdr>
      <w:tabs>
        <w:tab w:val="left" w:pos="2580"/>
        <w:tab w:val="left" w:pos="2985"/>
      </w:tabs>
      <w:spacing w:after="120" w:line="276" w:lineRule="auto"/>
      <w:jc w:val="left"/>
      <w:rPr>
        <w:rFonts w:ascii="Arial" w:hAnsi="Arial" w:cs="Arial"/>
        <w:i/>
        <w:sz w:val="16"/>
        <w:szCs w:val="16"/>
      </w:rPr>
    </w:pPr>
    <w:r w:rsidRPr="00085D74">
      <w:rPr>
        <w:rFonts w:ascii="Arial" w:hAnsi="Arial" w:cs="Arial"/>
        <w:i/>
        <w:sz w:val="16"/>
        <w:szCs w:val="16"/>
      </w:rPr>
      <w:t>TMMOB Harita ve Kadastro Mühendisleri Odası, 14. Türkiye Harita Bilimsel ve Teknik Kurultayı, 14-17 Mayıs 2013, Ankara.</w:t>
    </w:r>
  </w:p>
  <w:p w:rsidR="00D56587" w:rsidRPr="006E2FAE" w:rsidRDefault="00D56587" w:rsidP="006E2FAE">
    <w:pPr>
      <w:pStyle w:val="stbilgi"/>
      <w:jc w:val="left"/>
      <w:rPr>
        <w:rFonts w:ascii="Arial" w:hAnsi="Arial" w:cs="Arial"/>
        <w:i/>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F4F2F"/>
    <w:multiLevelType w:val="hybridMultilevel"/>
    <w:tmpl w:val="2B4088D4"/>
    <w:lvl w:ilvl="0" w:tplc="041F000F">
      <w:start w:val="1"/>
      <w:numFmt w:val="decimal"/>
      <w:lvlText w:val="%1."/>
      <w:lvlJc w:val="left"/>
      <w:pPr>
        <w:tabs>
          <w:tab w:val="num" w:pos="720"/>
        </w:tabs>
        <w:ind w:left="720" w:hanging="360"/>
      </w:pPr>
      <w:rPr>
        <w:rFonts w:cs="Times New Roman"/>
      </w:rPr>
    </w:lvl>
    <w:lvl w:ilvl="1" w:tplc="041F0019" w:tentative="1">
      <w:start w:val="1"/>
      <w:numFmt w:val="lowerLetter"/>
      <w:lvlText w:val="%2."/>
      <w:lvlJc w:val="left"/>
      <w:pPr>
        <w:tabs>
          <w:tab w:val="num" w:pos="1440"/>
        </w:tabs>
        <w:ind w:left="1440" w:hanging="360"/>
      </w:pPr>
      <w:rPr>
        <w:rFonts w:cs="Times New Roman"/>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1">
    <w:nsid w:val="05D26CF3"/>
    <w:multiLevelType w:val="hybridMultilevel"/>
    <w:tmpl w:val="CE74AC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8FC577E"/>
    <w:multiLevelType w:val="multilevel"/>
    <w:tmpl w:val="8F4A8588"/>
    <w:lvl w:ilvl="0">
      <w:start w:val="1"/>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
    <w:nsid w:val="0B72551E"/>
    <w:multiLevelType w:val="hybridMultilevel"/>
    <w:tmpl w:val="9A5683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64B6F0A"/>
    <w:multiLevelType w:val="hybridMultilevel"/>
    <w:tmpl w:val="396428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D272436"/>
    <w:multiLevelType w:val="hybridMultilevel"/>
    <w:tmpl w:val="D93C88A8"/>
    <w:lvl w:ilvl="0" w:tplc="041F000F">
      <w:start w:val="1"/>
      <w:numFmt w:val="decimal"/>
      <w:lvlText w:val="%1."/>
      <w:lvlJc w:val="left"/>
      <w:pPr>
        <w:tabs>
          <w:tab w:val="num" w:pos="720"/>
        </w:tabs>
        <w:ind w:left="720" w:hanging="360"/>
      </w:pPr>
      <w:rPr>
        <w:rFonts w:cs="Times New Roman" w:hint="default"/>
      </w:rPr>
    </w:lvl>
    <w:lvl w:ilvl="1" w:tplc="041F0003" w:tentative="1">
      <w:start w:val="1"/>
      <w:numFmt w:val="bullet"/>
      <w:lvlText w:val="o"/>
      <w:lvlJc w:val="left"/>
      <w:pPr>
        <w:tabs>
          <w:tab w:val="num" w:pos="1440"/>
        </w:tabs>
        <w:ind w:left="1440" w:hanging="360"/>
      </w:pPr>
      <w:rPr>
        <w:rFonts w:ascii="Courier New" w:hAnsi="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6">
    <w:nsid w:val="2EB47841"/>
    <w:multiLevelType w:val="hybridMultilevel"/>
    <w:tmpl w:val="7804A0C2"/>
    <w:lvl w:ilvl="0" w:tplc="041F000F">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7">
    <w:nsid w:val="394B3B94"/>
    <w:multiLevelType w:val="hybridMultilevel"/>
    <w:tmpl w:val="C8EEDFBE"/>
    <w:lvl w:ilvl="0" w:tplc="041F000B">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8">
    <w:nsid w:val="40CC2249"/>
    <w:multiLevelType w:val="hybridMultilevel"/>
    <w:tmpl w:val="B7FA8852"/>
    <w:lvl w:ilvl="0" w:tplc="9912DB62">
      <w:start w:val="1"/>
      <w:numFmt w:val="lowerLetter"/>
      <w:lvlText w:val="(%1)"/>
      <w:lvlJc w:val="left"/>
      <w:pPr>
        <w:tabs>
          <w:tab w:val="num" w:pos="7785"/>
        </w:tabs>
        <w:ind w:left="7785" w:hanging="4245"/>
      </w:pPr>
      <w:rPr>
        <w:rFonts w:cs="Times New Roman" w:hint="default"/>
      </w:rPr>
    </w:lvl>
    <w:lvl w:ilvl="1" w:tplc="041F0019" w:tentative="1">
      <w:start w:val="1"/>
      <w:numFmt w:val="lowerLetter"/>
      <w:lvlText w:val="%2."/>
      <w:lvlJc w:val="left"/>
      <w:pPr>
        <w:tabs>
          <w:tab w:val="num" w:pos="4620"/>
        </w:tabs>
        <w:ind w:left="4620" w:hanging="360"/>
      </w:pPr>
      <w:rPr>
        <w:rFonts w:cs="Times New Roman"/>
      </w:rPr>
    </w:lvl>
    <w:lvl w:ilvl="2" w:tplc="041F001B" w:tentative="1">
      <w:start w:val="1"/>
      <w:numFmt w:val="lowerRoman"/>
      <w:lvlText w:val="%3."/>
      <w:lvlJc w:val="right"/>
      <w:pPr>
        <w:tabs>
          <w:tab w:val="num" w:pos="5340"/>
        </w:tabs>
        <w:ind w:left="5340" w:hanging="180"/>
      </w:pPr>
      <w:rPr>
        <w:rFonts w:cs="Times New Roman"/>
      </w:rPr>
    </w:lvl>
    <w:lvl w:ilvl="3" w:tplc="041F000F" w:tentative="1">
      <w:start w:val="1"/>
      <w:numFmt w:val="decimal"/>
      <w:lvlText w:val="%4."/>
      <w:lvlJc w:val="left"/>
      <w:pPr>
        <w:tabs>
          <w:tab w:val="num" w:pos="6060"/>
        </w:tabs>
        <w:ind w:left="6060" w:hanging="360"/>
      </w:pPr>
      <w:rPr>
        <w:rFonts w:cs="Times New Roman"/>
      </w:rPr>
    </w:lvl>
    <w:lvl w:ilvl="4" w:tplc="041F0019" w:tentative="1">
      <w:start w:val="1"/>
      <w:numFmt w:val="lowerLetter"/>
      <w:lvlText w:val="%5."/>
      <w:lvlJc w:val="left"/>
      <w:pPr>
        <w:tabs>
          <w:tab w:val="num" w:pos="6780"/>
        </w:tabs>
        <w:ind w:left="6780" w:hanging="360"/>
      </w:pPr>
      <w:rPr>
        <w:rFonts w:cs="Times New Roman"/>
      </w:rPr>
    </w:lvl>
    <w:lvl w:ilvl="5" w:tplc="041F001B" w:tentative="1">
      <w:start w:val="1"/>
      <w:numFmt w:val="lowerRoman"/>
      <w:lvlText w:val="%6."/>
      <w:lvlJc w:val="right"/>
      <w:pPr>
        <w:tabs>
          <w:tab w:val="num" w:pos="7500"/>
        </w:tabs>
        <w:ind w:left="7500" w:hanging="180"/>
      </w:pPr>
      <w:rPr>
        <w:rFonts w:cs="Times New Roman"/>
      </w:rPr>
    </w:lvl>
    <w:lvl w:ilvl="6" w:tplc="041F000F" w:tentative="1">
      <w:start w:val="1"/>
      <w:numFmt w:val="decimal"/>
      <w:lvlText w:val="%7."/>
      <w:lvlJc w:val="left"/>
      <w:pPr>
        <w:tabs>
          <w:tab w:val="num" w:pos="8220"/>
        </w:tabs>
        <w:ind w:left="8220" w:hanging="360"/>
      </w:pPr>
      <w:rPr>
        <w:rFonts w:cs="Times New Roman"/>
      </w:rPr>
    </w:lvl>
    <w:lvl w:ilvl="7" w:tplc="041F0019" w:tentative="1">
      <w:start w:val="1"/>
      <w:numFmt w:val="lowerLetter"/>
      <w:lvlText w:val="%8."/>
      <w:lvlJc w:val="left"/>
      <w:pPr>
        <w:tabs>
          <w:tab w:val="num" w:pos="8940"/>
        </w:tabs>
        <w:ind w:left="8940" w:hanging="360"/>
      </w:pPr>
      <w:rPr>
        <w:rFonts w:cs="Times New Roman"/>
      </w:rPr>
    </w:lvl>
    <w:lvl w:ilvl="8" w:tplc="041F001B" w:tentative="1">
      <w:start w:val="1"/>
      <w:numFmt w:val="lowerRoman"/>
      <w:lvlText w:val="%9."/>
      <w:lvlJc w:val="right"/>
      <w:pPr>
        <w:tabs>
          <w:tab w:val="num" w:pos="9660"/>
        </w:tabs>
        <w:ind w:left="9660" w:hanging="180"/>
      </w:pPr>
      <w:rPr>
        <w:rFonts w:cs="Times New Roman"/>
      </w:rPr>
    </w:lvl>
  </w:abstractNum>
  <w:abstractNum w:abstractNumId="9">
    <w:nsid w:val="40D31C01"/>
    <w:multiLevelType w:val="hybridMultilevel"/>
    <w:tmpl w:val="43F8E2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47607160"/>
    <w:multiLevelType w:val="hybridMultilevel"/>
    <w:tmpl w:val="8E9ED6AC"/>
    <w:lvl w:ilvl="0" w:tplc="041F0001">
      <w:start w:val="1"/>
      <w:numFmt w:val="bullet"/>
      <w:lvlText w:val=""/>
      <w:lvlJc w:val="left"/>
      <w:pPr>
        <w:tabs>
          <w:tab w:val="num" w:pos="795"/>
        </w:tabs>
        <w:ind w:left="795" w:hanging="360"/>
      </w:pPr>
      <w:rPr>
        <w:rFonts w:ascii="Symbol" w:hAnsi="Symbol" w:hint="default"/>
      </w:rPr>
    </w:lvl>
    <w:lvl w:ilvl="1" w:tplc="041F0003" w:tentative="1">
      <w:start w:val="1"/>
      <w:numFmt w:val="bullet"/>
      <w:lvlText w:val="o"/>
      <w:lvlJc w:val="left"/>
      <w:pPr>
        <w:tabs>
          <w:tab w:val="num" w:pos="1515"/>
        </w:tabs>
        <w:ind w:left="1515" w:hanging="360"/>
      </w:pPr>
      <w:rPr>
        <w:rFonts w:ascii="Courier New" w:hAnsi="Courier New" w:hint="default"/>
      </w:rPr>
    </w:lvl>
    <w:lvl w:ilvl="2" w:tplc="041F0005" w:tentative="1">
      <w:start w:val="1"/>
      <w:numFmt w:val="bullet"/>
      <w:lvlText w:val=""/>
      <w:lvlJc w:val="left"/>
      <w:pPr>
        <w:tabs>
          <w:tab w:val="num" w:pos="2235"/>
        </w:tabs>
        <w:ind w:left="2235" w:hanging="360"/>
      </w:pPr>
      <w:rPr>
        <w:rFonts w:ascii="Wingdings" w:hAnsi="Wingdings" w:hint="default"/>
      </w:rPr>
    </w:lvl>
    <w:lvl w:ilvl="3" w:tplc="041F0001" w:tentative="1">
      <w:start w:val="1"/>
      <w:numFmt w:val="bullet"/>
      <w:lvlText w:val=""/>
      <w:lvlJc w:val="left"/>
      <w:pPr>
        <w:tabs>
          <w:tab w:val="num" w:pos="2955"/>
        </w:tabs>
        <w:ind w:left="2955" w:hanging="360"/>
      </w:pPr>
      <w:rPr>
        <w:rFonts w:ascii="Symbol" w:hAnsi="Symbol" w:hint="default"/>
      </w:rPr>
    </w:lvl>
    <w:lvl w:ilvl="4" w:tplc="041F0003" w:tentative="1">
      <w:start w:val="1"/>
      <w:numFmt w:val="bullet"/>
      <w:lvlText w:val="o"/>
      <w:lvlJc w:val="left"/>
      <w:pPr>
        <w:tabs>
          <w:tab w:val="num" w:pos="3675"/>
        </w:tabs>
        <w:ind w:left="3675" w:hanging="360"/>
      </w:pPr>
      <w:rPr>
        <w:rFonts w:ascii="Courier New" w:hAnsi="Courier New" w:hint="default"/>
      </w:rPr>
    </w:lvl>
    <w:lvl w:ilvl="5" w:tplc="041F0005" w:tentative="1">
      <w:start w:val="1"/>
      <w:numFmt w:val="bullet"/>
      <w:lvlText w:val=""/>
      <w:lvlJc w:val="left"/>
      <w:pPr>
        <w:tabs>
          <w:tab w:val="num" w:pos="4395"/>
        </w:tabs>
        <w:ind w:left="4395" w:hanging="360"/>
      </w:pPr>
      <w:rPr>
        <w:rFonts w:ascii="Wingdings" w:hAnsi="Wingdings" w:hint="default"/>
      </w:rPr>
    </w:lvl>
    <w:lvl w:ilvl="6" w:tplc="041F0001" w:tentative="1">
      <w:start w:val="1"/>
      <w:numFmt w:val="bullet"/>
      <w:lvlText w:val=""/>
      <w:lvlJc w:val="left"/>
      <w:pPr>
        <w:tabs>
          <w:tab w:val="num" w:pos="5115"/>
        </w:tabs>
        <w:ind w:left="5115" w:hanging="360"/>
      </w:pPr>
      <w:rPr>
        <w:rFonts w:ascii="Symbol" w:hAnsi="Symbol" w:hint="default"/>
      </w:rPr>
    </w:lvl>
    <w:lvl w:ilvl="7" w:tplc="041F0003" w:tentative="1">
      <w:start w:val="1"/>
      <w:numFmt w:val="bullet"/>
      <w:lvlText w:val="o"/>
      <w:lvlJc w:val="left"/>
      <w:pPr>
        <w:tabs>
          <w:tab w:val="num" w:pos="5835"/>
        </w:tabs>
        <w:ind w:left="5835" w:hanging="360"/>
      </w:pPr>
      <w:rPr>
        <w:rFonts w:ascii="Courier New" w:hAnsi="Courier New" w:hint="default"/>
      </w:rPr>
    </w:lvl>
    <w:lvl w:ilvl="8" w:tplc="041F0005" w:tentative="1">
      <w:start w:val="1"/>
      <w:numFmt w:val="bullet"/>
      <w:lvlText w:val=""/>
      <w:lvlJc w:val="left"/>
      <w:pPr>
        <w:tabs>
          <w:tab w:val="num" w:pos="6555"/>
        </w:tabs>
        <w:ind w:left="6555" w:hanging="360"/>
      </w:pPr>
      <w:rPr>
        <w:rFonts w:ascii="Wingdings" w:hAnsi="Wingdings" w:hint="default"/>
      </w:rPr>
    </w:lvl>
  </w:abstractNum>
  <w:abstractNum w:abstractNumId="11">
    <w:nsid w:val="47E843D3"/>
    <w:multiLevelType w:val="hybridMultilevel"/>
    <w:tmpl w:val="6748AA3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2">
    <w:nsid w:val="480E0227"/>
    <w:multiLevelType w:val="hybridMultilevel"/>
    <w:tmpl w:val="A51A53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483F5C31"/>
    <w:multiLevelType w:val="hybridMultilevel"/>
    <w:tmpl w:val="0CA42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499B12A2"/>
    <w:multiLevelType w:val="hybridMultilevel"/>
    <w:tmpl w:val="9A4E3786"/>
    <w:lvl w:ilvl="0" w:tplc="041F000B">
      <w:start w:val="1"/>
      <w:numFmt w:val="bullet"/>
      <w:lvlText w:val=""/>
      <w:lvlJc w:val="left"/>
      <w:pPr>
        <w:tabs>
          <w:tab w:val="num" w:pos="928"/>
        </w:tabs>
        <w:ind w:left="928" w:hanging="360"/>
      </w:pPr>
      <w:rPr>
        <w:rFonts w:ascii="Wingdings" w:hAnsi="Wingdings" w:hint="default"/>
      </w:rPr>
    </w:lvl>
    <w:lvl w:ilvl="1" w:tplc="041F0003" w:tentative="1">
      <w:start w:val="1"/>
      <w:numFmt w:val="bullet"/>
      <w:lvlText w:val="o"/>
      <w:lvlJc w:val="left"/>
      <w:pPr>
        <w:tabs>
          <w:tab w:val="num" w:pos="1648"/>
        </w:tabs>
        <w:ind w:left="1648" w:hanging="360"/>
      </w:pPr>
      <w:rPr>
        <w:rFonts w:ascii="Courier New" w:hAnsi="Courier New" w:hint="default"/>
      </w:rPr>
    </w:lvl>
    <w:lvl w:ilvl="2" w:tplc="041F0005" w:tentative="1">
      <w:start w:val="1"/>
      <w:numFmt w:val="bullet"/>
      <w:lvlText w:val=""/>
      <w:lvlJc w:val="left"/>
      <w:pPr>
        <w:tabs>
          <w:tab w:val="num" w:pos="2368"/>
        </w:tabs>
        <w:ind w:left="2368" w:hanging="360"/>
      </w:pPr>
      <w:rPr>
        <w:rFonts w:ascii="Wingdings" w:hAnsi="Wingdings" w:hint="default"/>
      </w:rPr>
    </w:lvl>
    <w:lvl w:ilvl="3" w:tplc="041F0001" w:tentative="1">
      <w:start w:val="1"/>
      <w:numFmt w:val="bullet"/>
      <w:lvlText w:val=""/>
      <w:lvlJc w:val="left"/>
      <w:pPr>
        <w:tabs>
          <w:tab w:val="num" w:pos="3088"/>
        </w:tabs>
        <w:ind w:left="3088" w:hanging="360"/>
      </w:pPr>
      <w:rPr>
        <w:rFonts w:ascii="Symbol" w:hAnsi="Symbol" w:hint="default"/>
      </w:rPr>
    </w:lvl>
    <w:lvl w:ilvl="4" w:tplc="041F0003" w:tentative="1">
      <w:start w:val="1"/>
      <w:numFmt w:val="bullet"/>
      <w:lvlText w:val="o"/>
      <w:lvlJc w:val="left"/>
      <w:pPr>
        <w:tabs>
          <w:tab w:val="num" w:pos="3808"/>
        </w:tabs>
        <w:ind w:left="3808" w:hanging="360"/>
      </w:pPr>
      <w:rPr>
        <w:rFonts w:ascii="Courier New" w:hAnsi="Courier New" w:hint="default"/>
      </w:rPr>
    </w:lvl>
    <w:lvl w:ilvl="5" w:tplc="041F0005" w:tentative="1">
      <w:start w:val="1"/>
      <w:numFmt w:val="bullet"/>
      <w:lvlText w:val=""/>
      <w:lvlJc w:val="left"/>
      <w:pPr>
        <w:tabs>
          <w:tab w:val="num" w:pos="4528"/>
        </w:tabs>
        <w:ind w:left="4528" w:hanging="360"/>
      </w:pPr>
      <w:rPr>
        <w:rFonts w:ascii="Wingdings" w:hAnsi="Wingdings" w:hint="default"/>
      </w:rPr>
    </w:lvl>
    <w:lvl w:ilvl="6" w:tplc="041F0001" w:tentative="1">
      <w:start w:val="1"/>
      <w:numFmt w:val="bullet"/>
      <w:lvlText w:val=""/>
      <w:lvlJc w:val="left"/>
      <w:pPr>
        <w:tabs>
          <w:tab w:val="num" w:pos="5248"/>
        </w:tabs>
        <w:ind w:left="5248" w:hanging="360"/>
      </w:pPr>
      <w:rPr>
        <w:rFonts w:ascii="Symbol" w:hAnsi="Symbol" w:hint="default"/>
      </w:rPr>
    </w:lvl>
    <w:lvl w:ilvl="7" w:tplc="041F0003" w:tentative="1">
      <w:start w:val="1"/>
      <w:numFmt w:val="bullet"/>
      <w:lvlText w:val="o"/>
      <w:lvlJc w:val="left"/>
      <w:pPr>
        <w:tabs>
          <w:tab w:val="num" w:pos="5968"/>
        </w:tabs>
        <w:ind w:left="5968" w:hanging="360"/>
      </w:pPr>
      <w:rPr>
        <w:rFonts w:ascii="Courier New" w:hAnsi="Courier New" w:hint="default"/>
      </w:rPr>
    </w:lvl>
    <w:lvl w:ilvl="8" w:tplc="041F0005" w:tentative="1">
      <w:start w:val="1"/>
      <w:numFmt w:val="bullet"/>
      <w:lvlText w:val=""/>
      <w:lvlJc w:val="left"/>
      <w:pPr>
        <w:tabs>
          <w:tab w:val="num" w:pos="6688"/>
        </w:tabs>
        <w:ind w:left="6688" w:hanging="360"/>
      </w:pPr>
      <w:rPr>
        <w:rFonts w:ascii="Wingdings" w:hAnsi="Wingdings" w:hint="default"/>
      </w:rPr>
    </w:lvl>
  </w:abstractNum>
  <w:abstractNum w:abstractNumId="15">
    <w:nsid w:val="4E23488A"/>
    <w:multiLevelType w:val="hybridMultilevel"/>
    <w:tmpl w:val="5714F4CE"/>
    <w:lvl w:ilvl="0" w:tplc="2DDCA8D0">
      <w:start w:val="1"/>
      <w:numFmt w:val="bullet"/>
      <w:lvlText w:val=""/>
      <w:lvlJc w:val="left"/>
      <w:pPr>
        <w:tabs>
          <w:tab w:val="num" w:pos="720"/>
        </w:tabs>
        <w:ind w:left="720" w:hanging="360"/>
      </w:pPr>
      <w:rPr>
        <w:rFonts w:ascii="Wingdings" w:hAnsi="Wingdings" w:hint="default"/>
      </w:rPr>
    </w:lvl>
    <w:lvl w:ilvl="1" w:tplc="A1D87E72" w:tentative="1">
      <w:start w:val="1"/>
      <w:numFmt w:val="bullet"/>
      <w:lvlText w:val=""/>
      <w:lvlJc w:val="left"/>
      <w:pPr>
        <w:tabs>
          <w:tab w:val="num" w:pos="1440"/>
        </w:tabs>
        <w:ind w:left="1440" w:hanging="360"/>
      </w:pPr>
      <w:rPr>
        <w:rFonts w:ascii="Wingdings" w:hAnsi="Wingdings" w:hint="default"/>
      </w:rPr>
    </w:lvl>
    <w:lvl w:ilvl="2" w:tplc="6A38613C" w:tentative="1">
      <w:start w:val="1"/>
      <w:numFmt w:val="bullet"/>
      <w:lvlText w:val=""/>
      <w:lvlJc w:val="left"/>
      <w:pPr>
        <w:tabs>
          <w:tab w:val="num" w:pos="2160"/>
        </w:tabs>
        <w:ind w:left="2160" w:hanging="360"/>
      </w:pPr>
      <w:rPr>
        <w:rFonts w:ascii="Wingdings" w:hAnsi="Wingdings" w:hint="default"/>
      </w:rPr>
    </w:lvl>
    <w:lvl w:ilvl="3" w:tplc="967459B2" w:tentative="1">
      <w:start w:val="1"/>
      <w:numFmt w:val="bullet"/>
      <w:lvlText w:val=""/>
      <w:lvlJc w:val="left"/>
      <w:pPr>
        <w:tabs>
          <w:tab w:val="num" w:pos="2880"/>
        </w:tabs>
        <w:ind w:left="2880" w:hanging="360"/>
      </w:pPr>
      <w:rPr>
        <w:rFonts w:ascii="Wingdings" w:hAnsi="Wingdings" w:hint="default"/>
      </w:rPr>
    </w:lvl>
    <w:lvl w:ilvl="4" w:tplc="53740BAE" w:tentative="1">
      <w:start w:val="1"/>
      <w:numFmt w:val="bullet"/>
      <w:lvlText w:val=""/>
      <w:lvlJc w:val="left"/>
      <w:pPr>
        <w:tabs>
          <w:tab w:val="num" w:pos="3600"/>
        </w:tabs>
        <w:ind w:left="3600" w:hanging="360"/>
      </w:pPr>
      <w:rPr>
        <w:rFonts w:ascii="Wingdings" w:hAnsi="Wingdings" w:hint="default"/>
      </w:rPr>
    </w:lvl>
    <w:lvl w:ilvl="5" w:tplc="88D264E8" w:tentative="1">
      <w:start w:val="1"/>
      <w:numFmt w:val="bullet"/>
      <w:lvlText w:val=""/>
      <w:lvlJc w:val="left"/>
      <w:pPr>
        <w:tabs>
          <w:tab w:val="num" w:pos="4320"/>
        </w:tabs>
        <w:ind w:left="4320" w:hanging="360"/>
      </w:pPr>
      <w:rPr>
        <w:rFonts w:ascii="Wingdings" w:hAnsi="Wingdings" w:hint="default"/>
      </w:rPr>
    </w:lvl>
    <w:lvl w:ilvl="6" w:tplc="9596454A" w:tentative="1">
      <w:start w:val="1"/>
      <w:numFmt w:val="bullet"/>
      <w:lvlText w:val=""/>
      <w:lvlJc w:val="left"/>
      <w:pPr>
        <w:tabs>
          <w:tab w:val="num" w:pos="5040"/>
        </w:tabs>
        <w:ind w:left="5040" w:hanging="360"/>
      </w:pPr>
      <w:rPr>
        <w:rFonts w:ascii="Wingdings" w:hAnsi="Wingdings" w:hint="default"/>
      </w:rPr>
    </w:lvl>
    <w:lvl w:ilvl="7" w:tplc="90EACCFE" w:tentative="1">
      <w:start w:val="1"/>
      <w:numFmt w:val="bullet"/>
      <w:lvlText w:val=""/>
      <w:lvlJc w:val="left"/>
      <w:pPr>
        <w:tabs>
          <w:tab w:val="num" w:pos="5760"/>
        </w:tabs>
        <w:ind w:left="5760" w:hanging="360"/>
      </w:pPr>
      <w:rPr>
        <w:rFonts w:ascii="Wingdings" w:hAnsi="Wingdings" w:hint="default"/>
      </w:rPr>
    </w:lvl>
    <w:lvl w:ilvl="8" w:tplc="E98E9FE6" w:tentative="1">
      <w:start w:val="1"/>
      <w:numFmt w:val="bullet"/>
      <w:lvlText w:val=""/>
      <w:lvlJc w:val="left"/>
      <w:pPr>
        <w:tabs>
          <w:tab w:val="num" w:pos="6480"/>
        </w:tabs>
        <w:ind w:left="6480" w:hanging="360"/>
      </w:pPr>
      <w:rPr>
        <w:rFonts w:ascii="Wingdings" w:hAnsi="Wingdings" w:hint="default"/>
      </w:rPr>
    </w:lvl>
  </w:abstractNum>
  <w:abstractNum w:abstractNumId="16">
    <w:nsid w:val="501E4AAA"/>
    <w:multiLevelType w:val="hybridMultilevel"/>
    <w:tmpl w:val="2AC88F8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7">
    <w:nsid w:val="56AD04F3"/>
    <w:multiLevelType w:val="hybridMultilevel"/>
    <w:tmpl w:val="D0641F7E"/>
    <w:lvl w:ilvl="0" w:tplc="F06293BC">
      <w:start w:val="1"/>
      <w:numFmt w:val="bullet"/>
      <w:lvlText w:val=""/>
      <w:lvlJc w:val="left"/>
      <w:pPr>
        <w:tabs>
          <w:tab w:val="num" w:pos="720"/>
        </w:tabs>
        <w:ind w:left="720" w:hanging="360"/>
      </w:pPr>
      <w:rPr>
        <w:rFonts w:ascii="Wingdings" w:hAnsi="Wingdings" w:hint="default"/>
      </w:rPr>
    </w:lvl>
    <w:lvl w:ilvl="1" w:tplc="041F000F">
      <w:start w:val="1"/>
      <w:numFmt w:val="decimal"/>
      <w:lvlText w:val="%2."/>
      <w:lvlJc w:val="left"/>
      <w:pPr>
        <w:tabs>
          <w:tab w:val="num" w:pos="1440"/>
        </w:tabs>
        <w:ind w:left="1440" w:hanging="360"/>
      </w:pPr>
      <w:rPr>
        <w:rFonts w:cs="Times New Roman" w:hint="default"/>
      </w:rPr>
    </w:lvl>
    <w:lvl w:ilvl="2" w:tplc="86CA7094" w:tentative="1">
      <w:start w:val="1"/>
      <w:numFmt w:val="bullet"/>
      <w:lvlText w:val=""/>
      <w:lvlJc w:val="left"/>
      <w:pPr>
        <w:tabs>
          <w:tab w:val="num" w:pos="2160"/>
        </w:tabs>
        <w:ind w:left="2160" w:hanging="360"/>
      </w:pPr>
      <w:rPr>
        <w:rFonts w:ascii="Wingdings" w:hAnsi="Wingdings" w:hint="default"/>
      </w:rPr>
    </w:lvl>
    <w:lvl w:ilvl="3" w:tplc="8126FC4C" w:tentative="1">
      <w:start w:val="1"/>
      <w:numFmt w:val="bullet"/>
      <w:lvlText w:val=""/>
      <w:lvlJc w:val="left"/>
      <w:pPr>
        <w:tabs>
          <w:tab w:val="num" w:pos="2880"/>
        </w:tabs>
        <w:ind w:left="2880" w:hanging="360"/>
      </w:pPr>
      <w:rPr>
        <w:rFonts w:ascii="Wingdings" w:hAnsi="Wingdings" w:hint="default"/>
      </w:rPr>
    </w:lvl>
    <w:lvl w:ilvl="4" w:tplc="90AC8808" w:tentative="1">
      <w:start w:val="1"/>
      <w:numFmt w:val="bullet"/>
      <w:lvlText w:val=""/>
      <w:lvlJc w:val="left"/>
      <w:pPr>
        <w:tabs>
          <w:tab w:val="num" w:pos="3600"/>
        </w:tabs>
        <w:ind w:left="3600" w:hanging="360"/>
      </w:pPr>
      <w:rPr>
        <w:rFonts w:ascii="Wingdings" w:hAnsi="Wingdings" w:hint="default"/>
      </w:rPr>
    </w:lvl>
    <w:lvl w:ilvl="5" w:tplc="04B63188" w:tentative="1">
      <w:start w:val="1"/>
      <w:numFmt w:val="bullet"/>
      <w:lvlText w:val=""/>
      <w:lvlJc w:val="left"/>
      <w:pPr>
        <w:tabs>
          <w:tab w:val="num" w:pos="4320"/>
        </w:tabs>
        <w:ind w:left="4320" w:hanging="360"/>
      </w:pPr>
      <w:rPr>
        <w:rFonts w:ascii="Wingdings" w:hAnsi="Wingdings" w:hint="default"/>
      </w:rPr>
    </w:lvl>
    <w:lvl w:ilvl="6" w:tplc="94F4FA24" w:tentative="1">
      <w:start w:val="1"/>
      <w:numFmt w:val="bullet"/>
      <w:lvlText w:val=""/>
      <w:lvlJc w:val="left"/>
      <w:pPr>
        <w:tabs>
          <w:tab w:val="num" w:pos="5040"/>
        </w:tabs>
        <w:ind w:left="5040" w:hanging="360"/>
      </w:pPr>
      <w:rPr>
        <w:rFonts w:ascii="Wingdings" w:hAnsi="Wingdings" w:hint="default"/>
      </w:rPr>
    </w:lvl>
    <w:lvl w:ilvl="7" w:tplc="C74C4418" w:tentative="1">
      <w:start w:val="1"/>
      <w:numFmt w:val="bullet"/>
      <w:lvlText w:val=""/>
      <w:lvlJc w:val="left"/>
      <w:pPr>
        <w:tabs>
          <w:tab w:val="num" w:pos="5760"/>
        </w:tabs>
        <w:ind w:left="5760" w:hanging="360"/>
      </w:pPr>
      <w:rPr>
        <w:rFonts w:ascii="Wingdings" w:hAnsi="Wingdings" w:hint="default"/>
      </w:rPr>
    </w:lvl>
    <w:lvl w:ilvl="8" w:tplc="C4E66408" w:tentative="1">
      <w:start w:val="1"/>
      <w:numFmt w:val="bullet"/>
      <w:lvlText w:val=""/>
      <w:lvlJc w:val="left"/>
      <w:pPr>
        <w:tabs>
          <w:tab w:val="num" w:pos="6480"/>
        </w:tabs>
        <w:ind w:left="6480" w:hanging="360"/>
      </w:pPr>
      <w:rPr>
        <w:rFonts w:ascii="Wingdings" w:hAnsi="Wingdings" w:hint="default"/>
      </w:rPr>
    </w:lvl>
  </w:abstractNum>
  <w:abstractNum w:abstractNumId="18">
    <w:nsid w:val="57AB743C"/>
    <w:multiLevelType w:val="hybridMultilevel"/>
    <w:tmpl w:val="D1CAEE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5A3F635B"/>
    <w:multiLevelType w:val="hybridMultilevel"/>
    <w:tmpl w:val="ABC2D7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5BEE7546"/>
    <w:multiLevelType w:val="hybridMultilevel"/>
    <w:tmpl w:val="5AB2C7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61C34360"/>
    <w:multiLevelType w:val="hybridMultilevel"/>
    <w:tmpl w:val="15060A5E"/>
    <w:lvl w:ilvl="0" w:tplc="041F000B">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2">
    <w:nsid w:val="7C4C4339"/>
    <w:multiLevelType w:val="hybridMultilevel"/>
    <w:tmpl w:val="73D2B27C"/>
    <w:lvl w:ilvl="0" w:tplc="041F0001">
      <w:start w:val="1"/>
      <w:numFmt w:val="bullet"/>
      <w:lvlText w:val=""/>
      <w:lvlJc w:val="left"/>
      <w:pPr>
        <w:tabs>
          <w:tab w:val="num" w:pos="1004"/>
        </w:tabs>
        <w:ind w:left="1004" w:hanging="360"/>
      </w:pPr>
      <w:rPr>
        <w:rFonts w:ascii="Symbol" w:hAnsi="Symbol" w:hint="default"/>
      </w:rPr>
    </w:lvl>
    <w:lvl w:ilvl="1" w:tplc="041F0003" w:tentative="1">
      <w:start w:val="1"/>
      <w:numFmt w:val="bullet"/>
      <w:lvlText w:val="o"/>
      <w:lvlJc w:val="left"/>
      <w:pPr>
        <w:tabs>
          <w:tab w:val="num" w:pos="1724"/>
        </w:tabs>
        <w:ind w:left="1724" w:hanging="360"/>
      </w:pPr>
      <w:rPr>
        <w:rFonts w:ascii="Courier New" w:hAnsi="Courier New" w:hint="default"/>
      </w:rPr>
    </w:lvl>
    <w:lvl w:ilvl="2" w:tplc="041F0005" w:tentative="1">
      <w:start w:val="1"/>
      <w:numFmt w:val="bullet"/>
      <w:lvlText w:val=""/>
      <w:lvlJc w:val="left"/>
      <w:pPr>
        <w:tabs>
          <w:tab w:val="num" w:pos="2444"/>
        </w:tabs>
        <w:ind w:left="2444" w:hanging="360"/>
      </w:pPr>
      <w:rPr>
        <w:rFonts w:ascii="Wingdings" w:hAnsi="Wingdings" w:hint="default"/>
      </w:rPr>
    </w:lvl>
    <w:lvl w:ilvl="3" w:tplc="041F0001" w:tentative="1">
      <w:start w:val="1"/>
      <w:numFmt w:val="bullet"/>
      <w:lvlText w:val=""/>
      <w:lvlJc w:val="left"/>
      <w:pPr>
        <w:tabs>
          <w:tab w:val="num" w:pos="3164"/>
        </w:tabs>
        <w:ind w:left="3164" w:hanging="360"/>
      </w:pPr>
      <w:rPr>
        <w:rFonts w:ascii="Symbol" w:hAnsi="Symbol" w:hint="default"/>
      </w:rPr>
    </w:lvl>
    <w:lvl w:ilvl="4" w:tplc="041F0003" w:tentative="1">
      <w:start w:val="1"/>
      <w:numFmt w:val="bullet"/>
      <w:lvlText w:val="o"/>
      <w:lvlJc w:val="left"/>
      <w:pPr>
        <w:tabs>
          <w:tab w:val="num" w:pos="3884"/>
        </w:tabs>
        <w:ind w:left="3884" w:hanging="360"/>
      </w:pPr>
      <w:rPr>
        <w:rFonts w:ascii="Courier New" w:hAnsi="Courier New" w:hint="default"/>
      </w:rPr>
    </w:lvl>
    <w:lvl w:ilvl="5" w:tplc="041F0005" w:tentative="1">
      <w:start w:val="1"/>
      <w:numFmt w:val="bullet"/>
      <w:lvlText w:val=""/>
      <w:lvlJc w:val="left"/>
      <w:pPr>
        <w:tabs>
          <w:tab w:val="num" w:pos="4604"/>
        </w:tabs>
        <w:ind w:left="4604" w:hanging="360"/>
      </w:pPr>
      <w:rPr>
        <w:rFonts w:ascii="Wingdings" w:hAnsi="Wingdings" w:hint="default"/>
      </w:rPr>
    </w:lvl>
    <w:lvl w:ilvl="6" w:tplc="041F0001" w:tentative="1">
      <w:start w:val="1"/>
      <w:numFmt w:val="bullet"/>
      <w:lvlText w:val=""/>
      <w:lvlJc w:val="left"/>
      <w:pPr>
        <w:tabs>
          <w:tab w:val="num" w:pos="5324"/>
        </w:tabs>
        <w:ind w:left="5324" w:hanging="360"/>
      </w:pPr>
      <w:rPr>
        <w:rFonts w:ascii="Symbol" w:hAnsi="Symbol" w:hint="default"/>
      </w:rPr>
    </w:lvl>
    <w:lvl w:ilvl="7" w:tplc="041F0003" w:tentative="1">
      <w:start w:val="1"/>
      <w:numFmt w:val="bullet"/>
      <w:lvlText w:val="o"/>
      <w:lvlJc w:val="left"/>
      <w:pPr>
        <w:tabs>
          <w:tab w:val="num" w:pos="6044"/>
        </w:tabs>
        <w:ind w:left="6044" w:hanging="360"/>
      </w:pPr>
      <w:rPr>
        <w:rFonts w:ascii="Courier New" w:hAnsi="Courier New" w:hint="default"/>
      </w:rPr>
    </w:lvl>
    <w:lvl w:ilvl="8" w:tplc="041F0005" w:tentative="1">
      <w:start w:val="1"/>
      <w:numFmt w:val="bullet"/>
      <w:lvlText w:val=""/>
      <w:lvlJc w:val="left"/>
      <w:pPr>
        <w:tabs>
          <w:tab w:val="num" w:pos="6764"/>
        </w:tabs>
        <w:ind w:left="6764" w:hanging="360"/>
      </w:pPr>
      <w:rPr>
        <w:rFonts w:ascii="Wingdings" w:hAnsi="Wingdings" w:hint="default"/>
      </w:rPr>
    </w:lvl>
  </w:abstractNum>
  <w:num w:numId="1">
    <w:abstractNumId w:val="20"/>
  </w:num>
  <w:num w:numId="2">
    <w:abstractNumId w:val="9"/>
  </w:num>
  <w:num w:numId="3">
    <w:abstractNumId w:val="6"/>
  </w:num>
  <w:num w:numId="4">
    <w:abstractNumId w:val="1"/>
  </w:num>
  <w:num w:numId="5">
    <w:abstractNumId w:val="19"/>
  </w:num>
  <w:num w:numId="6">
    <w:abstractNumId w:val="2"/>
  </w:num>
  <w:num w:numId="7">
    <w:abstractNumId w:val="12"/>
  </w:num>
  <w:num w:numId="8">
    <w:abstractNumId w:val="4"/>
  </w:num>
  <w:num w:numId="9">
    <w:abstractNumId w:val="18"/>
  </w:num>
  <w:num w:numId="10">
    <w:abstractNumId w:val="13"/>
  </w:num>
  <w:num w:numId="11">
    <w:abstractNumId w:val="3"/>
  </w:num>
  <w:num w:numId="12">
    <w:abstractNumId w:val="10"/>
  </w:num>
  <w:num w:numId="13">
    <w:abstractNumId w:val="22"/>
  </w:num>
  <w:num w:numId="14">
    <w:abstractNumId w:val="16"/>
  </w:num>
  <w:num w:numId="15">
    <w:abstractNumId w:val="11"/>
  </w:num>
  <w:num w:numId="16">
    <w:abstractNumId w:val="15"/>
  </w:num>
  <w:num w:numId="17">
    <w:abstractNumId w:val="17"/>
  </w:num>
  <w:num w:numId="18">
    <w:abstractNumId w:val="7"/>
  </w:num>
  <w:num w:numId="19">
    <w:abstractNumId w:val="5"/>
  </w:num>
  <w:num w:numId="20">
    <w:abstractNumId w:val="0"/>
  </w:num>
  <w:num w:numId="21">
    <w:abstractNumId w:val="21"/>
  </w:num>
  <w:num w:numId="22">
    <w:abstractNumId w:val="14"/>
  </w:num>
  <w:num w:numId="2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35DC5"/>
    <w:rsid w:val="000000E0"/>
    <w:rsid w:val="00010512"/>
    <w:rsid w:val="00010BB4"/>
    <w:rsid w:val="00022F4B"/>
    <w:rsid w:val="00023335"/>
    <w:rsid w:val="000249D5"/>
    <w:rsid w:val="00024A9E"/>
    <w:rsid w:val="000257F1"/>
    <w:rsid w:val="0002711A"/>
    <w:rsid w:val="000322F6"/>
    <w:rsid w:val="0003413F"/>
    <w:rsid w:val="00035DC5"/>
    <w:rsid w:val="00041E1F"/>
    <w:rsid w:val="00045904"/>
    <w:rsid w:val="00050809"/>
    <w:rsid w:val="00051220"/>
    <w:rsid w:val="00052363"/>
    <w:rsid w:val="00053284"/>
    <w:rsid w:val="00053918"/>
    <w:rsid w:val="00056742"/>
    <w:rsid w:val="00060318"/>
    <w:rsid w:val="00061778"/>
    <w:rsid w:val="000630BB"/>
    <w:rsid w:val="0006399C"/>
    <w:rsid w:val="000715DE"/>
    <w:rsid w:val="00072F64"/>
    <w:rsid w:val="00077928"/>
    <w:rsid w:val="000803D2"/>
    <w:rsid w:val="00081450"/>
    <w:rsid w:val="000841DB"/>
    <w:rsid w:val="0008484D"/>
    <w:rsid w:val="00085542"/>
    <w:rsid w:val="00085D74"/>
    <w:rsid w:val="000921FB"/>
    <w:rsid w:val="0009637A"/>
    <w:rsid w:val="000A07EC"/>
    <w:rsid w:val="000A1169"/>
    <w:rsid w:val="000A2958"/>
    <w:rsid w:val="000A3203"/>
    <w:rsid w:val="000A5F0C"/>
    <w:rsid w:val="000B452C"/>
    <w:rsid w:val="000B5332"/>
    <w:rsid w:val="000C7486"/>
    <w:rsid w:val="000D2360"/>
    <w:rsid w:val="000D41CE"/>
    <w:rsid w:val="000D4810"/>
    <w:rsid w:val="000D49FE"/>
    <w:rsid w:val="000D618D"/>
    <w:rsid w:val="000D6DC5"/>
    <w:rsid w:val="000E13A1"/>
    <w:rsid w:val="000E312F"/>
    <w:rsid w:val="000E37C8"/>
    <w:rsid w:val="000F395E"/>
    <w:rsid w:val="000F4E68"/>
    <w:rsid w:val="000F547B"/>
    <w:rsid w:val="000F6255"/>
    <w:rsid w:val="00100764"/>
    <w:rsid w:val="001020E1"/>
    <w:rsid w:val="001036C1"/>
    <w:rsid w:val="00103E7C"/>
    <w:rsid w:val="00106327"/>
    <w:rsid w:val="00117818"/>
    <w:rsid w:val="00120A37"/>
    <w:rsid w:val="00131981"/>
    <w:rsid w:val="00133389"/>
    <w:rsid w:val="001347C8"/>
    <w:rsid w:val="00134A73"/>
    <w:rsid w:val="001406A4"/>
    <w:rsid w:val="00140D4C"/>
    <w:rsid w:val="00143B36"/>
    <w:rsid w:val="00144B86"/>
    <w:rsid w:val="00150C5D"/>
    <w:rsid w:val="001514A5"/>
    <w:rsid w:val="00151DB2"/>
    <w:rsid w:val="00157522"/>
    <w:rsid w:val="0016037E"/>
    <w:rsid w:val="001649E8"/>
    <w:rsid w:val="00166C6D"/>
    <w:rsid w:val="0017381E"/>
    <w:rsid w:val="00176121"/>
    <w:rsid w:val="00176D8C"/>
    <w:rsid w:val="00180429"/>
    <w:rsid w:val="001934AC"/>
    <w:rsid w:val="001953CB"/>
    <w:rsid w:val="001971B2"/>
    <w:rsid w:val="001A0DD7"/>
    <w:rsid w:val="001A1AD6"/>
    <w:rsid w:val="001A696D"/>
    <w:rsid w:val="001A7D49"/>
    <w:rsid w:val="001B0F83"/>
    <w:rsid w:val="001B5518"/>
    <w:rsid w:val="001B5804"/>
    <w:rsid w:val="001B6D44"/>
    <w:rsid w:val="001B7914"/>
    <w:rsid w:val="001C075D"/>
    <w:rsid w:val="001C5EB1"/>
    <w:rsid w:val="001C62F5"/>
    <w:rsid w:val="001C7D88"/>
    <w:rsid w:val="001D0A2E"/>
    <w:rsid w:val="001D5547"/>
    <w:rsid w:val="001D634E"/>
    <w:rsid w:val="001D65D4"/>
    <w:rsid w:val="001E4C3A"/>
    <w:rsid w:val="001E5BAE"/>
    <w:rsid w:val="001E60D4"/>
    <w:rsid w:val="001E6D7D"/>
    <w:rsid w:val="001F0652"/>
    <w:rsid w:val="001F1B5F"/>
    <w:rsid w:val="001F4768"/>
    <w:rsid w:val="001F6E73"/>
    <w:rsid w:val="002054FB"/>
    <w:rsid w:val="00210EE8"/>
    <w:rsid w:val="00213F65"/>
    <w:rsid w:val="0022580C"/>
    <w:rsid w:val="0022607B"/>
    <w:rsid w:val="00230C2D"/>
    <w:rsid w:val="00230DE2"/>
    <w:rsid w:val="002323EC"/>
    <w:rsid w:val="00234D4D"/>
    <w:rsid w:val="002359B2"/>
    <w:rsid w:val="00237BE5"/>
    <w:rsid w:val="00246570"/>
    <w:rsid w:val="00252D90"/>
    <w:rsid w:val="002627D8"/>
    <w:rsid w:val="002639F3"/>
    <w:rsid w:val="00265080"/>
    <w:rsid w:val="00266972"/>
    <w:rsid w:val="0027083D"/>
    <w:rsid w:val="0027360D"/>
    <w:rsid w:val="00280543"/>
    <w:rsid w:val="00280762"/>
    <w:rsid w:val="002811A4"/>
    <w:rsid w:val="00285A30"/>
    <w:rsid w:val="00286DFC"/>
    <w:rsid w:val="00287128"/>
    <w:rsid w:val="00291DF4"/>
    <w:rsid w:val="00295D5F"/>
    <w:rsid w:val="002A27ED"/>
    <w:rsid w:val="002A3BAA"/>
    <w:rsid w:val="002A61DD"/>
    <w:rsid w:val="002A6717"/>
    <w:rsid w:val="002A6D06"/>
    <w:rsid w:val="002A716D"/>
    <w:rsid w:val="002B08D7"/>
    <w:rsid w:val="002B42E1"/>
    <w:rsid w:val="002B4785"/>
    <w:rsid w:val="002B4929"/>
    <w:rsid w:val="002B59EC"/>
    <w:rsid w:val="002C4266"/>
    <w:rsid w:val="002C7742"/>
    <w:rsid w:val="002D4954"/>
    <w:rsid w:val="002D714B"/>
    <w:rsid w:val="002D7546"/>
    <w:rsid w:val="002E1802"/>
    <w:rsid w:val="002E1E74"/>
    <w:rsid w:val="002E54FA"/>
    <w:rsid w:val="002E5768"/>
    <w:rsid w:val="002E6CC0"/>
    <w:rsid w:val="002F14F6"/>
    <w:rsid w:val="002F186D"/>
    <w:rsid w:val="002F23BC"/>
    <w:rsid w:val="002F2668"/>
    <w:rsid w:val="002F3201"/>
    <w:rsid w:val="002F3523"/>
    <w:rsid w:val="002F48A5"/>
    <w:rsid w:val="0030727C"/>
    <w:rsid w:val="00314D40"/>
    <w:rsid w:val="003154FC"/>
    <w:rsid w:val="003164D5"/>
    <w:rsid w:val="00320C5A"/>
    <w:rsid w:val="00320F15"/>
    <w:rsid w:val="00321577"/>
    <w:rsid w:val="00322B71"/>
    <w:rsid w:val="0032339B"/>
    <w:rsid w:val="0032400A"/>
    <w:rsid w:val="003246B7"/>
    <w:rsid w:val="00324BF4"/>
    <w:rsid w:val="0032519C"/>
    <w:rsid w:val="00325F9F"/>
    <w:rsid w:val="00330646"/>
    <w:rsid w:val="00330B06"/>
    <w:rsid w:val="003310B8"/>
    <w:rsid w:val="00332563"/>
    <w:rsid w:val="003350C9"/>
    <w:rsid w:val="00336197"/>
    <w:rsid w:val="00336C63"/>
    <w:rsid w:val="00337B13"/>
    <w:rsid w:val="00344043"/>
    <w:rsid w:val="00345028"/>
    <w:rsid w:val="00346CE0"/>
    <w:rsid w:val="00347265"/>
    <w:rsid w:val="00352B88"/>
    <w:rsid w:val="00353677"/>
    <w:rsid w:val="003606FD"/>
    <w:rsid w:val="0036481E"/>
    <w:rsid w:val="00366A7B"/>
    <w:rsid w:val="003700FB"/>
    <w:rsid w:val="003751E2"/>
    <w:rsid w:val="00375D8C"/>
    <w:rsid w:val="00376094"/>
    <w:rsid w:val="00384A01"/>
    <w:rsid w:val="00384AB9"/>
    <w:rsid w:val="00386F74"/>
    <w:rsid w:val="00387F4B"/>
    <w:rsid w:val="0039409E"/>
    <w:rsid w:val="00395B34"/>
    <w:rsid w:val="00396A49"/>
    <w:rsid w:val="003A176E"/>
    <w:rsid w:val="003A2EB9"/>
    <w:rsid w:val="003B0F22"/>
    <w:rsid w:val="003B10AD"/>
    <w:rsid w:val="003B11B8"/>
    <w:rsid w:val="003B27FF"/>
    <w:rsid w:val="003B4D6C"/>
    <w:rsid w:val="003B58DF"/>
    <w:rsid w:val="003C088B"/>
    <w:rsid w:val="003C1536"/>
    <w:rsid w:val="003C1C23"/>
    <w:rsid w:val="003C32B3"/>
    <w:rsid w:val="003C3B68"/>
    <w:rsid w:val="003C5578"/>
    <w:rsid w:val="003C6042"/>
    <w:rsid w:val="003C60C1"/>
    <w:rsid w:val="003C6D10"/>
    <w:rsid w:val="003D131A"/>
    <w:rsid w:val="003D191E"/>
    <w:rsid w:val="003D45C2"/>
    <w:rsid w:val="003D5927"/>
    <w:rsid w:val="003D6D8D"/>
    <w:rsid w:val="003E26DE"/>
    <w:rsid w:val="003E34C8"/>
    <w:rsid w:val="003E3C82"/>
    <w:rsid w:val="003E4250"/>
    <w:rsid w:val="003E4318"/>
    <w:rsid w:val="003E4DD3"/>
    <w:rsid w:val="003E5A5B"/>
    <w:rsid w:val="003E739F"/>
    <w:rsid w:val="003E782E"/>
    <w:rsid w:val="003F0D90"/>
    <w:rsid w:val="003F6113"/>
    <w:rsid w:val="003F7E8F"/>
    <w:rsid w:val="0040415F"/>
    <w:rsid w:val="00404C52"/>
    <w:rsid w:val="00405C41"/>
    <w:rsid w:val="004117D6"/>
    <w:rsid w:val="00414760"/>
    <w:rsid w:val="00416A0F"/>
    <w:rsid w:val="004173A5"/>
    <w:rsid w:val="00420C19"/>
    <w:rsid w:val="00426DCD"/>
    <w:rsid w:val="00443A93"/>
    <w:rsid w:val="00445177"/>
    <w:rsid w:val="00445EE2"/>
    <w:rsid w:val="00447442"/>
    <w:rsid w:val="004526EE"/>
    <w:rsid w:val="00461FF6"/>
    <w:rsid w:val="0046335F"/>
    <w:rsid w:val="0046412B"/>
    <w:rsid w:val="0046413F"/>
    <w:rsid w:val="00465FCA"/>
    <w:rsid w:val="004723FF"/>
    <w:rsid w:val="0047400E"/>
    <w:rsid w:val="00474DF8"/>
    <w:rsid w:val="00474EBC"/>
    <w:rsid w:val="00477D1F"/>
    <w:rsid w:val="00480730"/>
    <w:rsid w:val="004807CA"/>
    <w:rsid w:val="00481F8C"/>
    <w:rsid w:val="004844C9"/>
    <w:rsid w:val="00487B3F"/>
    <w:rsid w:val="0049335F"/>
    <w:rsid w:val="00496B94"/>
    <w:rsid w:val="004A3550"/>
    <w:rsid w:val="004A4D79"/>
    <w:rsid w:val="004B3880"/>
    <w:rsid w:val="004C1EEE"/>
    <w:rsid w:val="004C3DE3"/>
    <w:rsid w:val="004C4950"/>
    <w:rsid w:val="004C5599"/>
    <w:rsid w:val="004D1808"/>
    <w:rsid w:val="004D7491"/>
    <w:rsid w:val="004E14E4"/>
    <w:rsid w:val="004E4747"/>
    <w:rsid w:val="004E5F06"/>
    <w:rsid w:val="004E7C28"/>
    <w:rsid w:val="004E7E91"/>
    <w:rsid w:val="004E7F02"/>
    <w:rsid w:val="004F1C02"/>
    <w:rsid w:val="004F2029"/>
    <w:rsid w:val="004F52E3"/>
    <w:rsid w:val="004F6784"/>
    <w:rsid w:val="004F67CE"/>
    <w:rsid w:val="0050162E"/>
    <w:rsid w:val="005054C7"/>
    <w:rsid w:val="00505C7B"/>
    <w:rsid w:val="00506765"/>
    <w:rsid w:val="00507CE2"/>
    <w:rsid w:val="00511610"/>
    <w:rsid w:val="005125D2"/>
    <w:rsid w:val="00515524"/>
    <w:rsid w:val="00517F5D"/>
    <w:rsid w:val="00527ADD"/>
    <w:rsid w:val="00531216"/>
    <w:rsid w:val="00537653"/>
    <w:rsid w:val="0053768D"/>
    <w:rsid w:val="00547873"/>
    <w:rsid w:val="00551199"/>
    <w:rsid w:val="005514BE"/>
    <w:rsid w:val="0055421D"/>
    <w:rsid w:val="00555CEB"/>
    <w:rsid w:val="00556112"/>
    <w:rsid w:val="00560CC3"/>
    <w:rsid w:val="00563503"/>
    <w:rsid w:val="00570B0D"/>
    <w:rsid w:val="00570FF4"/>
    <w:rsid w:val="00580ED5"/>
    <w:rsid w:val="00582273"/>
    <w:rsid w:val="005840B3"/>
    <w:rsid w:val="005857E5"/>
    <w:rsid w:val="00591710"/>
    <w:rsid w:val="00595FBF"/>
    <w:rsid w:val="0059610C"/>
    <w:rsid w:val="005A070F"/>
    <w:rsid w:val="005A3FB7"/>
    <w:rsid w:val="005A43E5"/>
    <w:rsid w:val="005B09C9"/>
    <w:rsid w:val="005B2B3E"/>
    <w:rsid w:val="005B5B24"/>
    <w:rsid w:val="005B68E7"/>
    <w:rsid w:val="005C076E"/>
    <w:rsid w:val="005C2181"/>
    <w:rsid w:val="005C545D"/>
    <w:rsid w:val="005C68BC"/>
    <w:rsid w:val="005D330A"/>
    <w:rsid w:val="005D4AB0"/>
    <w:rsid w:val="005E162B"/>
    <w:rsid w:val="005E4B5E"/>
    <w:rsid w:val="005E5CC5"/>
    <w:rsid w:val="005E62BA"/>
    <w:rsid w:val="005E7F30"/>
    <w:rsid w:val="006022A3"/>
    <w:rsid w:val="006038B0"/>
    <w:rsid w:val="00604A5E"/>
    <w:rsid w:val="00605F3B"/>
    <w:rsid w:val="00607563"/>
    <w:rsid w:val="00607C69"/>
    <w:rsid w:val="006104D4"/>
    <w:rsid w:val="00611F81"/>
    <w:rsid w:val="0061242B"/>
    <w:rsid w:val="00616146"/>
    <w:rsid w:val="00617179"/>
    <w:rsid w:val="00622679"/>
    <w:rsid w:val="00624113"/>
    <w:rsid w:val="00624DF0"/>
    <w:rsid w:val="00632A79"/>
    <w:rsid w:val="0063360D"/>
    <w:rsid w:val="0064004B"/>
    <w:rsid w:val="00640587"/>
    <w:rsid w:val="00655218"/>
    <w:rsid w:val="006554EA"/>
    <w:rsid w:val="0065570B"/>
    <w:rsid w:val="006559D3"/>
    <w:rsid w:val="00656215"/>
    <w:rsid w:val="00657860"/>
    <w:rsid w:val="00657D3F"/>
    <w:rsid w:val="00661714"/>
    <w:rsid w:val="00664BEA"/>
    <w:rsid w:val="00665371"/>
    <w:rsid w:val="0066670C"/>
    <w:rsid w:val="00671331"/>
    <w:rsid w:val="00671C14"/>
    <w:rsid w:val="006728A6"/>
    <w:rsid w:val="006802D0"/>
    <w:rsid w:val="00681B49"/>
    <w:rsid w:val="006864C1"/>
    <w:rsid w:val="00690045"/>
    <w:rsid w:val="006902DC"/>
    <w:rsid w:val="00694844"/>
    <w:rsid w:val="00697D83"/>
    <w:rsid w:val="006A3ADF"/>
    <w:rsid w:val="006B1F87"/>
    <w:rsid w:val="006B237D"/>
    <w:rsid w:val="006B371F"/>
    <w:rsid w:val="006B6955"/>
    <w:rsid w:val="006C03E0"/>
    <w:rsid w:val="006C21B2"/>
    <w:rsid w:val="006C64E9"/>
    <w:rsid w:val="006D2826"/>
    <w:rsid w:val="006E2B17"/>
    <w:rsid w:val="006E2FAE"/>
    <w:rsid w:val="006E618F"/>
    <w:rsid w:val="006F0A7A"/>
    <w:rsid w:val="006F1B08"/>
    <w:rsid w:val="006F33F0"/>
    <w:rsid w:val="00703685"/>
    <w:rsid w:val="00704CCF"/>
    <w:rsid w:val="007072E3"/>
    <w:rsid w:val="00710D52"/>
    <w:rsid w:val="00710F75"/>
    <w:rsid w:val="00711372"/>
    <w:rsid w:val="00711E7C"/>
    <w:rsid w:val="00712864"/>
    <w:rsid w:val="00714AC4"/>
    <w:rsid w:val="007158E5"/>
    <w:rsid w:val="00722CF8"/>
    <w:rsid w:val="00724C62"/>
    <w:rsid w:val="00727EC0"/>
    <w:rsid w:val="00730029"/>
    <w:rsid w:val="007332CA"/>
    <w:rsid w:val="00735B1B"/>
    <w:rsid w:val="00736CE8"/>
    <w:rsid w:val="00736EE9"/>
    <w:rsid w:val="00736EF1"/>
    <w:rsid w:val="00740C25"/>
    <w:rsid w:val="00740F32"/>
    <w:rsid w:val="00744087"/>
    <w:rsid w:val="007466B9"/>
    <w:rsid w:val="00754877"/>
    <w:rsid w:val="007560EB"/>
    <w:rsid w:val="00764EF5"/>
    <w:rsid w:val="0076553D"/>
    <w:rsid w:val="00767717"/>
    <w:rsid w:val="00767C28"/>
    <w:rsid w:val="00772A59"/>
    <w:rsid w:val="00773A1A"/>
    <w:rsid w:val="007747EE"/>
    <w:rsid w:val="00774D1A"/>
    <w:rsid w:val="007769D9"/>
    <w:rsid w:val="00777F97"/>
    <w:rsid w:val="0078395D"/>
    <w:rsid w:val="00785549"/>
    <w:rsid w:val="00785601"/>
    <w:rsid w:val="00786DFF"/>
    <w:rsid w:val="007870E7"/>
    <w:rsid w:val="00790B9F"/>
    <w:rsid w:val="00790F60"/>
    <w:rsid w:val="007B2951"/>
    <w:rsid w:val="007B34BE"/>
    <w:rsid w:val="007B513D"/>
    <w:rsid w:val="007B5C59"/>
    <w:rsid w:val="007B6230"/>
    <w:rsid w:val="007B63C0"/>
    <w:rsid w:val="007C0B6B"/>
    <w:rsid w:val="007C1D6E"/>
    <w:rsid w:val="007C2E54"/>
    <w:rsid w:val="007C7725"/>
    <w:rsid w:val="007C7DB4"/>
    <w:rsid w:val="007D665C"/>
    <w:rsid w:val="007E0374"/>
    <w:rsid w:val="007E2401"/>
    <w:rsid w:val="007E2F0F"/>
    <w:rsid w:val="007F0ED6"/>
    <w:rsid w:val="007F16DF"/>
    <w:rsid w:val="007F3DFD"/>
    <w:rsid w:val="007F623D"/>
    <w:rsid w:val="00802439"/>
    <w:rsid w:val="008029AF"/>
    <w:rsid w:val="008033E2"/>
    <w:rsid w:val="00803662"/>
    <w:rsid w:val="00803D21"/>
    <w:rsid w:val="00804A7E"/>
    <w:rsid w:val="00806B01"/>
    <w:rsid w:val="00807F0D"/>
    <w:rsid w:val="008157F0"/>
    <w:rsid w:val="00817430"/>
    <w:rsid w:val="00817E19"/>
    <w:rsid w:val="00821073"/>
    <w:rsid w:val="00822197"/>
    <w:rsid w:val="00827304"/>
    <w:rsid w:val="00830A5E"/>
    <w:rsid w:val="00830AA4"/>
    <w:rsid w:val="00833653"/>
    <w:rsid w:val="00834E76"/>
    <w:rsid w:val="00835EFD"/>
    <w:rsid w:val="00841041"/>
    <w:rsid w:val="008478D0"/>
    <w:rsid w:val="00847C13"/>
    <w:rsid w:val="00850C01"/>
    <w:rsid w:val="00850C14"/>
    <w:rsid w:val="00851E43"/>
    <w:rsid w:val="00852958"/>
    <w:rsid w:val="00853840"/>
    <w:rsid w:val="0085682C"/>
    <w:rsid w:val="00857803"/>
    <w:rsid w:val="00857F95"/>
    <w:rsid w:val="00860239"/>
    <w:rsid w:val="00864D6A"/>
    <w:rsid w:val="0086690D"/>
    <w:rsid w:val="00866B52"/>
    <w:rsid w:val="00867446"/>
    <w:rsid w:val="00867D7D"/>
    <w:rsid w:val="0087765F"/>
    <w:rsid w:val="00880A3B"/>
    <w:rsid w:val="00885BFA"/>
    <w:rsid w:val="00887E91"/>
    <w:rsid w:val="0089077F"/>
    <w:rsid w:val="00893963"/>
    <w:rsid w:val="008944E1"/>
    <w:rsid w:val="0089753D"/>
    <w:rsid w:val="00897934"/>
    <w:rsid w:val="008A1F86"/>
    <w:rsid w:val="008A312B"/>
    <w:rsid w:val="008A39C4"/>
    <w:rsid w:val="008A4753"/>
    <w:rsid w:val="008A5097"/>
    <w:rsid w:val="008B21A7"/>
    <w:rsid w:val="008B473F"/>
    <w:rsid w:val="008B6BA4"/>
    <w:rsid w:val="008C61CA"/>
    <w:rsid w:val="008C68F0"/>
    <w:rsid w:val="008C72C1"/>
    <w:rsid w:val="008D7A6E"/>
    <w:rsid w:val="008D7CE3"/>
    <w:rsid w:val="008D7D7D"/>
    <w:rsid w:val="008E3CC6"/>
    <w:rsid w:val="008E50E0"/>
    <w:rsid w:val="008E6301"/>
    <w:rsid w:val="008E7430"/>
    <w:rsid w:val="008E76E4"/>
    <w:rsid w:val="008E783F"/>
    <w:rsid w:val="008E7E92"/>
    <w:rsid w:val="008F5827"/>
    <w:rsid w:val="008F5AA8"/>
    <w:rsid w:val="008F786C"/>
    <w:rsid w:val="009050FD"/>
    <w:rsid w:val="009159BE"/>
    <w:rsid w:val="00917D74"/>
    <w:rsid w:val="0092000D"/>
    <w:rsid w:val="00921F7B"/>
    <w:rsid w:val="009223FE"/>
    <w:rsid w:val="00924D4C"/>
    <w:rsid w:val="00926501"/>
    <w:rsid w:val="00942372"/>
    <w:rsid w:val="00951C7A"/>
    <w:rsid w:val="00955CB4"/>
    <w:rsid w:val="00955FEE"/>
    <w:rsid w:val="009560B4"/>
    <w:rsid w:val="00961C6C"/>
    <w:rsid w:val="00963F24"/>
    <w:rsid w:val="00964227"/>
    <w:rsid w:val="00970CC9"/>
    <w:rsid w:val="00970FE3"/>
    <w:rsid w:val="00973D22"/>
    <w:rsid w:val="00975B21"/>
    <w:rsid w:val="009775B3"/>
    <w:rsid w:val="0098087B"/>
    <w:rsid w:val="0098355A"/>
    <w:rsid w:val="00985F6A"/>
    <w:rsid w:val="009863EC"/>
    <w:rsid w:val="009873AC"/>
    <w:rsid w:val="00990F99"/>
    <w:rsid w:val="00991771"/>
    <w:rsid w:val="00996741"/>
    <w:rsid w:val="00996B47"/>
    <w:rsid w:val="009A0E41"/>
    <w:rsid w:val="009A3334"/>
    <w:rsid w:val="009A7492"/>
    <w:rsid w:val="009B36B3"/>
    <w:rsid w:val="009B7428"/>
    <w:rsid w:val="009C6C9E"/>
    <w:rsid w:val="009D41FC"/>
    <w:rsid w:val="009D541E"/>
    <w:rsid w:val="009D57E5"/>
    <w:rsid w:val="009D78A5"/>
    <w:rsid w:val="009E3430"/>
    <w:rsid w:val="009E581A"/>
    <w:rsid w:val="009E712C"/>
    <w:rsid w:val="009E77C5"/>
    <w:rsid w:val="009E7BC4"/>
    <w:rsid w:val="009F0176"/>
    <w:rsid w:val="009F2563"/>
    <w:rsid w:val="009F57F5"/>
    <w:rsid w:val="009F6140"/>
    <w:rsid w:val="00A047EA"/>
    <w:rsid w:val="00A16C75"/>
    <w:rsid w:val="00A2057A"/>
    <w:rsid w:val="00A206A9"/>
    <w:rsid w:val="00A21709"/>
    <w:rsid w:val="00A2368F"/>
    <w:rsid w:val="00A26384"/>
    <w:rsid w:val="00A30C50"/>
    <w:rsid w:val="00A322FD"/>
    <w:rsid w:val="00A32427"/>
    <w:rsid w:val="00A32826"/>
    <w:rsid w:val="00A375FE"/>
    <w:rsid w:val="00A37F3A"/>
    <w:rsid w:val="00A403F1"/>
    <w:rsid w:val="00A40FE6"/>
    <w:rsid w:val="00A4409C"/>
    <w:rsid w:val="00A44301"/>
    <w:rsid w:val="00A56363"/>
    <w:rsid w:val="00A57FA5"/>
    <w:rsid w:val="00A60968"/>
    <w:rsid w:val="00A62F15"/>
    <w:rsid w:val="00A72750"/>
    <w:rsid w:val="00A73E5E"/>
    <w:rsid w:val="00A74D90"/>
    <w:rsid w:val="00A76D69"/>
    <w:rsid w:val="00A802F8"/>
    <w:rsid w:val="00A81C4E"/>
    <w:rsid w:val="00A82CBE"/>
    <w:rsid w:val="00A86DC2"/>
    <w:rsid w:val="00A90DBB"/>
    <w:rsid w:val="00A9278C"/>
    <w:rsid w:val="00A95719"/>
    <w:rsid w:val="00A95F53"/>
    <w:rsid w:val="00AA0651"/>
    <w:rsid w:val="00AA4C84"/>
    <w:rsid w:val="00AA5B77"/>
    <w:rsid w:val="00AB2700"/>
    <w:rsid w:val="00AB2D84"/>
    <w:rsid w:val="00AB30D1"/>
    <w:rsid w:val="00AB4583"/>
    <w:rsid w:val="00AC493B"/>
    <w:rsid w:val="00AC5127"/>
    <w:rsid w:val="00AC6FB0"/>
    <w:rsid w:val="00AD59D2"/>
    <w:rsid w:val="00AD6106"/>
    <w:rsid w:val="00AD6613"/>
    <w:rsid w:val="00AD71F9"/>
    <w:rsid w:val="00AD76BA"/>
    <w:rsid w:val="00AE2732"/>
    <w:rsid w:val="00AE297A"/>
    <w:rsid w:val="00AE5CE1"/>
    <w:rsid w:val="00AF2FC8"/>
    <w:rsid w:val="00AF7AD8"/>
    <w:rsid w:val="00B00332"/>
    <w:rsid w:val="00B053C8"/>
    <w:rsid w:val="00B0592F"/>
    <w:rsid w:val="00B1533D"/>
    <w:rsid w:val="00B15F46"/>
    <w:rsid w:val="00B163E4"/>
    <w:rsid w:val="00B16F77"/>
    <w:rsid w:val="00B21ECE"/>
    <w:rsid w:val="00B23873"/>
    <w:rsid w:val="00B2506F"/>
    <w:rsid w:val="00B33157"/>
    <w:rsid w:val="00B40357"/>
    <w:rsid w:val="00B47C95"/>
    <w:rsid w:val="00B50306"/>
    <w:rsid w:val="00B524F3"/>
    <w:rsid w:val="00B54C80"/>
    <w:rsid w:val="00B602E6"/>
    <w:rsid w:val="00B62E3C"/>
    <w:rsid w:val="00B6356D"/>
    <w:rsid w:val="00B63919"/>
    <w:rsid w:val="00B660A9"/>
    <w:rsid w:val="00B7124F"/>
    <w:rsid w:val="00B7190C"/>
    <w:rsid w:val="00B7528B"/>
    <w:rsid w:val="00B77A15"/>
    <w:rsid w:val="00B8122B"/>
    <w:rsid w:val="00B82A40"/>
    <w:rsid w:val="00B96AE3"/>
    <w:rsid w:val="00B96C40"/>
    <w:rsid w:val="00BA1F03"/>
    <w:rsid w:val="00BA3A12"/>
    <w:rsid w:val="00BA3AA9"/>
    <w:rsid w:val="00BA48FD"/>
    <w:rsid w:val="00BA4C75"/>
    <w:rsid w:val="00BA7042"/>
    <w:rsid w:val="00BA7A7C"/>
    <w:rsid w:val="00BB1342"/>
    <w:rsid w:val="00BB1B67"/>
    <w:rsid w:val="00BC0ADA"/>
    <w:rsid w:val="00BC1622"/>
    <w:rsid w:val="00BD01DF"/>
    <w:rsid w:val="00BD161B"/>
    <w:rsid w:val="00BD2FC4"/>
    <w:rsid w:val="00BD4F1F"/>
    <w:rsid w:val="00BD7C64"/>
    <w:rsid w:val="00BE5F49"/>
    <w:rsid w:val="00BE6CF3"/>
    <w:rsid w:val="00BF226B"/>
    <w:rsid w:val="00BF527E"/>
    <w:rsid w:val="00BF56DD"/>
    <w:rsid w:val="00BF6644"/>
    <w:rsid w:val="00C00FBF"/>
    <w:rsid w:val="00C02806"/>
    <w:rsid w:val="00C02DE1"/>
    <w:rsid w:val="00C04A90"/>
    <w:rsid w:val="00C1046D"/>
    <w:rsid w:val="00C11FB6"/>
    <w:rsid w:val="00C12120"/>
    <w:rsid w:val="00C20B98"/>
    <w:rsid w:val="00C223C4"/>
    <w:rsid w:val="00C2413C"/>
    <w:rsid w:val="00C258A8"/>
    <w:rsid w:val="00C25B45"/>
    <w:rsid w:val="00C301F9"/>
    <w:rsid w:val="00C31944"/>
    <w:rsid w:val="00C33A88"/>
    <w:rsid w:val="00C353B9"/>
    <w:rsid w:val="00C431A0"/>
    <w:rsid w:val="00C4413C"/>
    <w:rsid w:val="00C452C3"/>
    <w:rsid w:val="00C508B9"/>
    <w:rsid w:val="00C5317B"/>
    <w:rsid w:val="00C56C49"/>
    <w:rsid w:val="00C57332"/>
    <w:rsid w:val="00C607A6"/>
    <w:rsid w:val="00C61129"/>
    <w:rsid w:val="00C64A30"/>
    <w:rsid w:val="00C65E4C"/>
    <w:rsid w:val="00C66563"/>
    <w:rsid w:val="00C66EE4"/>
    <w:rsid w:val="00C72814"/>
    <w:rsid w:val="00C74D3D"/>
    <w:rsid w:val="00C76631"/>
    <w:rsid w:val="00C846CA"/>
    <w:rsid w:val="00C876F1"/>
    <w:rsid w:val="00C912ED"/>
    <w:rsid w:val="00C92B5D"/>
    <w:rsid w:val="00C93A6C"/>
    <w:rsid w:val="00C94F62"/>
    <w:rsid w:val="00C95AF9"/>
    <w:rsid w:val="00C97099"/>
    <w:rsid w:val="00C9754B"/>
    <w:rsid w:val="00C9781D"/>
    <w:rsid w:val="00C97D03"/>
    <w:rsid w:val="00CA1729"/>
    <w:rsid w:val="00CA20B5"/>
    <w:rsid w:val="00CA32AA"/>
    <w:rsid w:val="00CA35D6"/>
    <w:rsid w:val="00CA6906"/>
    <w:rsid w:val="00CA6DCD"/>
    <w:rsid w:val="00CB4EBC"/>
    <w:rsid w:val="00CB7052"/>
    <w:rsid w:val="00CC03B8"/>
    <w:rsid w:val="00CC37EB"/>
    <w:rsid w:val="00CC5421"/>
    <w:rsid w:val="00CD2DFB"/>
    <w:rsid w:val="00CD58C7"/>
    <w:rsid w:val="00CD64F7"/>
    <w:rsid w:val="00CD6FD9"/>
    <w:rsid w:val="00CD7D7B"/>
    <w:rsid w:val="00CE3B38"/>
    <w:rsid w:val="00CF2C3E"/>
    <w:rsid w:val="00CF3D83"/>
    <w:rsid w:val="00CF5793"/>
    <w:rsid w:val="00D017EE"/>
    <w:rsid w:val="00D0475D"/>
    <w:rsid w:val="00D15CC4"/>
    <w:rsid w:val="00D20707"/>
    <w:rsid w:val="00D2199C"/>
    <w:rsid w:val="00D22926"/>
    <w:rsid w:val="00D24BC2"/>
    <w:rsid w:val="00D25010"/>
    <w:rsid w:val="00D33D93"/>
    <w:rsid w:val="00D358CF"/>
    <w:rsid w:val="00D371D7"/>
    <w:rsid w:val="00D406BF"/>
    <w:rsid w:val="00D41123"/>
    <w:rsid w:val="00D41DD9"/>
    <w:rsid w:val="00D42C5F"/>
    <w:rsid w:val="00D44A1F"/>
    <w:rsid w:val="00D4545B"/>
    <w:rsid w:val="00D46A9D"/>
    <w:rsid w:val="00D4762A"/>
    <w:rsid w:val="00D47EEF"/>
    <w:rsid w:val="00D50879"/>
    <w:rsid w:val="00D537FB"/>
    <w:rsid w:val="00D53C0A"/>
    <w:rsid w:val="00D564A3"/>
    <w:rsid w:val="00D56587"/>
    <w:rsid w:val="00D571ED"/>
    <w:rsid w:val="00D61C91"/>
    <w:rsid w:val="00D70175"/>
    <w:rsid w:val="00D761E9"/>
    <w:rsid w:val="00D815B6"/>
    <w:rsid w:val="00D835BF"/>
    <w:rsid w:val="00D83F79"/>
    <w:rsid w:val="00D875CE"/>
    <w:rsid w:val="00D91A4E"/>
    <w:rsid w:val="00D95150"/>
    <w:rsid w:val="00D9576F"/>
    <w:rsid w:val="00DA1B90"/>
    <w:rsid w:val="00DA1D37"/>
    <w:rsid w:val="00DA282F"/>
    <w:rsid w:val="00DA3BBA"/>
    <w:rsid w:val="00DA4112"/>
    <w:rsid w:val="00DA4F4A"/>
    <w:rsid w:val="00DA600C"/>
    <w:rsid w:val="00DB1C91"/>
    <w:rsid w:val="00DB3EE5"/>
    <w:rsid w:val="00DC0570"/>
    <w:rsid w:val="00DC2C48"/>
    <w:rsid w:val="00DC3745"/>
    <w:rsid w:val="00DC3B01"/>
    <w:rsid w:val="00DC7505"/>
    <w:rsid w:val="00DD088C"/>
    <w:rsid w:val="00DD329E"/>
    <w:rsid w:val="00DD7A93"/>
    <w:rsid w:val="00DE0490"/>
    <w:rsid w:val="00DE0672"/>
    <w:rsid w:val="00DE59D2"/>
    <w:rsid w:val="00DF28EE"/>
    <w:rsid w:val="00DF7041"/>
    <w:rsid w:val="00E008B1"/>
    <w:rsid w:val="00E01186"/>
    <w:rsid w:val="00E04D85"/>
    <w:rsid w:val="00E05E6E"/>
    <w:rsid w:val="00E074EC"/>
    <w:rsid w:val="00E116FF"/>
    <w:rsid w:val="00E12870"/>
    <w:rsid w:val="00E1368C"/>
    <w:rsid w:val="00E14603"/>
    <w:rsid w:val="00E217EC"/>
    <w:rsid w:val="00E21F1F"/>
    <w:rsid w:val="00E21F9E"/>
    <w:rsid w:val="00E22B1E"/>
    <w:rsid w:val="00E243BE"/>
    <w:rsid w:val="00E27115"/>
    <w:rsid w:val="00E31DB6"/>
    <w:rsid w:val="00E322BA"/>
    <w:rsid w:val="00E3283F"/>
    <w:rsid w:val="00E34F57"/>
    <w:rsid w:val="00E36DC8"/>
    <w:rsid w:val="00E43BBD"/>
    <w:rsid w:val="00E43BEE"/>
    <w:rsid w:val="00E44A98"/>
    <w:rsid w:val="00E47E89"/>
    <w:rsid w:val="00E50188"/>
    <w:rsid w:val="00E54F69"/>
    <w:rsid w:val="00E555B6"/>
    <w:rsid w:val="00E60D83"/>
    <w:rsid w:val="00E615D2"/>
    <w:rsid w:val="00E6238B"/>
    <w:rsid w:val="00E639D7"/>
    <w:rsid w:val="00E6411D"/>
    <w:rsid w:val="00E65E63"/>
    <w:rsid w:val="00E763B6"/>
    <w:rsid w:val="00E802BC"/>
    <w:rsid w:val="00E91EB7"/>
    <w:rsid w:val="00E92E25"/>
    <w:rsid w:val="00E936D1"/>
    <w:rsid w:val="00EA0B74"/>
    <w:rsid w:val="00EA2D0F"/>
    <w:rsid w:val="00EB0AAC"/>
    <w:rsid w:val="00EB2422"/>
    <w:rsid w:val="00EB24B4"/>
    <w:rsid w:val="00EB32CB"/>
    <w:rsid w:val="00EB4EFB"/>
    <w:rsid w:val="00EB7E6C"/>
    <w:rsid w:val="00EC1FBB"/>
    <w:rsid w:val="00EC2B91"/>
    <w:rsid w:val="00EC57F2"/>
    <w:rsid w:val="00EC5CAD"/>
    <w:rsid w:val="00EC70E8"/>
    <w:rsid w:val="00ED46ED"/>
    <w:rsid w:val="00ED4A41"/>
    <w:rsid w:val="00ED578B"/>
    <w:rsid w:val="00EE49E8"/>
    <w:rsid w:val="00EE61BB"/>
    <w:rsid w:val="00EF0CA0"/>
    <w:rsid w:val="00EF0E26"/>
    <w:rsid w:val="00EF316F"/>
    <w:rsid w:val="00EF31E3"/>
    <w:rsid w:val="00F052F4"/>
    <w:rsid w:val="00F06FF4"/>
    <w:rsid w:val="00F22541"/>
    <w:rsid w:val="00F2374C"/>
    <w:rsid w:val="00F2645F"/>
    <w:rsid w:val="00F303B0"/>
    <w:rsid w:val="00F35772"/>
    <w:rsid w:val="00F35D74"/>
    <w:rsid w:val="00F35F34"/>
    <w:rsid w:val="00F44DF5"/>
    <w:rsid w:val="00F5314F"/>
    <w:rsid w:val="00F544F7"/>
    <w:rsid w:val="00F54F87"/>
    <w:rsid w:val="00F60BD8"/>
    <w:rsid w:val="00F652E8"/>
    <w:rsid w:val="00F7272C"/>
    <w:rsid w:val="00F73215"/>
    <w:rsid w:val="00F81F06"/>
    <w:rsid w:val="00F9319B"/>
    <w:rsid w:val="00F9418A"/>
    <w:rsid w:val="00F94C4A"/>
    <w:rsid w:val="00F94CD7"/>
    <w:rsid w:val="00F97B97"/>
    <w:rsid w:val="00FA61EC"/>
    <w:rsid w:val="00FB05A1"/>
    <w:rsid w:val="00FB44D1"/>
    <w:rsid w:val="00FB5BFB"/>
    <w:rsid w:val="00FB67EF"/>
    <w:rsid w:val="00FC1CD8"/>
    <w:rsid w:val="00FC387C"/>
    <w:rsid w:val="00FD00F0"/>
    <w:rsid w:val="00FD216D"/>
    <w:rsid w:val="00FD23B4"/>
    <w:rsid w:val="00FD5B17"/>
    <w:rsid w:val="00FF486D"/>
    <w:rsid w:val="00FF70D8"/>
    <w:rsid w:val="00FF7D5E"/>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martTagType w:namespaceuri="urn:schemas-microsoft-com:office:smarttags" w:name="State"/>
  <w:shapeDefaults>
    <o:shapedefaults v:ext="edit" spidmax="108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64A3"/>
    <w:pPr>
      <w:jc w:val="center"/>
    </w:pPr>
    <w:rPr>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rsid w:val="00035DC5"/>
    <w:pPr>
      <w:tabs>
        <w:tab w:val="center" w:pos="4536"/>
        <w:tab w:val="right" w:pos="9072"/>
      </w:tabs>
    </w:pPr>
  </w:style>
  <w:style w:type="character" w:customStyle="1" w:styleId="stbilgiChar">
    <w:name w:val="Üstbilgi Char"/>
    <w:basedOn w:val="VarsaylanParagrafYazTipi"/>
    <w:link w:val="stbilgi"/>
    <w:uiPriority w:val="99"/>
    <w:locked/>
    <w:rsid w:val="00035DC5"/>
    <w:rPr>
      <w:rFonts w:cs="Times New Roman"/>
    </w:rPr>
  </w:style>
  <w:style w:type="paragraph" w:styleId="Altbilgi">
    <w:name w:val="footer"/>
    <w:basedOn w:val="Normal"/>
    <w:link w:val="AltbilgiChar"/>
    <w:uiPriority w:val="99"/>
    <w:rsid w:val="00035DC5"/>
    <w:pPr>
      <w:tabs>
        <w:tab w:val="center" w:pos="4536"/>
        <w:tab w:val="right" w:pos="9072"/>
      </w:tabs>
    </w:pPr>
  </w:style>
  <w:style w:type="character" w:customStyle="1" w:styleId="AltbilgiChar">
    <w:name w:val="Altbilgi Char"/>
    <w:basedOn w:val="VarsaylanParagrafYazTipi"/>
    <w:link w:val="Altbilgi"/>
    <w:uiPriority w:val="99"/>
    <w:locked/>
    <w:rsid w:val="00035DC5"/>
    <w:rPr>
      <w:rFonts w:cs="Times New Roman"/>
    </w:rPr>
  </w:style>
  <w:style w:type="paragraph" w:customStyle="1" w:styleId="HeadingAbstract">
    <w:name w:val="Heading Abstract"/>
    <w:basedOn w:val="Normal"/>
    <w:uiPriority w:val="99"/>
    <w:rsid w:val="00035DC5"/>
    <w:pPr>
      <w:spacing w:before="200" w:after="100"/>
    </w:pPr>
    <w:rPr>
      <w:rFonts w:ascii="Times New Roman" w:hAnsi="Times New Roman"/>
      <w:b/>
      <w:sz w:val="20"/>
      <w:szCs w:val="20"/>
      <w:lang w:val="en-US"/>
    </w:rPr>
  </w:style>
  <w:style w:type="paragraph" w:customStyle="1" w:styleId="Abstracttext">
    <w:name w:val="Abstract text"/>
    <w:basedOn w:val="Normal"/>
    <w:uiPriority w:val="99"/>
    <w:rsid w:val="00035DC5"/>
    <w:pPr>
      <w:spacing w:after="200"/>
      <w:jc w:val="both"/>
    </w:pPr>
    <w:rPr>
      <w:rFonts w:ascii="Times New Roman" w:hAnsi="Times New Roman"/>
      <w:i/>
      <w:sz w:val="20"/>
      <w:szCs w:val="20"/>
      <w:lang w:val="en-US"/>
    </w:rPr>
  </w:style>
  <w:style w:type="paragraph" w:styleId="BalonMetni">
    <w:name w:val="Balloon Text"/>
    <w:basedOn w:val="Normal"/>
    <w:link w:val="BalonMetniChar"/>
    <w:uiPriority w:val="99"/>
    <w:semiHidden/>
    <w:rsid w:val="00A206A9"/>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A206A9"/>
    <w:rPr>
      <w:rFonts w:ascii="Tahoma" w:hAnsi="Tahoma" w:cs="Tahoma"/>
      <w:sz w:val="16"/>
      <w:szCs w:val="16"/>
    </w:rPr>
  </w:style>
  <w:style w:type="paragraph" w:customStyle="1" w:styleId="sorumluyazarbilgisi">
    <w:name w:val="sorumlu yazar bilgisi"/>
    <w:basedOn w:val="Normal"/>
    <w:autoRedefine/>
    <w:uiPriority w:val="99"/>
    <w:rsid w:val="00853840"/>
    <w:pPr>
      <w:tabs>
        <w:tab w:val="center" w:pos="4536"/>
        <w:tab w:val="right" w:pos="9072"/>
      </w:tabs>
      <w:spacing w:after="60"/>
      <w:jc w:val="left"/>
    </w:pPr>
    <w:rPr>
      <w:rFonts w:ascii="Arial" w:hAnsi="Arial" w:cs="Arial"/>
      <w:sz w:val="16"/>
      <w:lang w:eastAsia="tr-TR"/>
    </w:rPr>
  </w:style>
  <w:style w:type="paragraph" w:styleId="ListeParagraf">
    <w:name w:val="List Paragraph"/>
    <w:basedOn w:val="Normal"/>
    <w:uiPriority w:val="99"/>
    <w:qFormat/>
    <w:rsid w:val="001E60D4"/>
    <w:pPr>
      <w:ind w:left="720"/>
      <w:contextualSpacing/>
    </w:pPr>
  </w:style>
  <w:style w:type="character" w:styleId="Kpr">
    <w:name w:val="Hyperlink"/>
    <w:basedOn w:val="VarsaylanParagrafYazTipi"/>
    <w:uiPriority w:val="99"/>
    <w:rsid w:val="00853840"/>
    <w:rPr>
      <w:rFonts w:cs="Times New Roman"/>
      <w:color w:val="0000FF"/>
      <w:u w:val="single"/>
    </w:rPr>
  </w:style>
  <w:style w:type="table" w:styleId="TabloKlavuzu">
    <w:name w:val="Table Grid"/>
    <w:basedOn w:val="NormalTablo"/>
    <w:uiPriority w:val="99"/>
    <w:locked/>
    <w:rsid w:val="00AF7AD8"/>
    <w:pPr>
      <w:jc w:val="center"/>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VarsaylanParagrafYazTipi"/>
    <w:uiPriority w:val="99"/>
    <w:rsid w:val="00712864"/>
    <w:rPr>
      <w:rFonts w:cs="Times New Roman"/>
    </w:rPr>
  </w:style>
  <w:style w:type="character" w:customStyle="1" w:styleId="atn">
    <w:name w:val="atn"/>
    <w:basedOn w:val="VarsaylanParagrafYazTipi"/>
    <w:uiPriority w:val="99"/>
    <w:rsid w:val="00A72750"/>
    <w:rPr>
      <w:rFonts w:cs="Times New Roman"/>
    </w:rPr>
  </w:style>
  <w:style w:type="paragraph" w:styleId="GvdeMetni">
    <w:name w:val="Body Text"/>
    <w:basedOn w:val="Normal"/>
    <w:link w:val="GvdeMetniChar"/>
    <w:uiPriority w:val="99"/>
    <w:rsid w:val="00CB4EBC"/>
    <w:pPr>
      <w:jc w:val="both"/>
    </w:pPr>
    <w:rPr>
      <w:rFonts w:ascii="Times New Roman" w:hAnsi="Times New Roman"/>
      <w:sz w:val="24"/>
      <w:szCs w:val="20"/>
    </w:rPr>
  </w:style>
  <w:style w:type="character" w:customStyle="1" w:styleId="GvdeMetniChar">
    <w:name w:val="Gövde Metni Char"/>
    <w:basedOn w:val="VarsaylanParagrafYazTipi"/>
    <w:link w:val="GvdeMetni"/>
    <w:uiPriority w:val="99"/>
    <w:semiHidden/>
    <w:locked/>
    <w:rsid w:val="00CB4EBC"/>
    <w:rPr>
      <w:rFonts w:cs="Times New Roman"/>
      <w:sz w:val="24"/>
      <w:lang w:val="tr-TR" w:eastAsia="en-US" w:bidi="ar-SA"/>
    </w:rPr>
  </w:style>
  <w:style w:type="character" w:customStyle="1" w:styleId="c">
    <w:name w:val="c"/>
    <w:basedOn w:val="VarsaylanParagrafYazTipi"/>
    <w:uiPriority w:val="99"/>
    <w:rsid w:val="00CB4EBC"/>
    <w:rPr>
      <w:rFonts w:cs="Times New Roman"/>
    </w:rPr>
  </w:style>
  <w:style w:type="character" w:customStyle="1" w:styleId="b">
    <w:name w:val="b"/>
    <w:basedOn w:val="VarsaylanParagrafYazTipi"/>
    <w:uiPriority w:val="99"/>
    <w:rsid w:val="00CB4EBC"/>
    <w:rPr>
      <w:rFonts w:cs="Times New Roman"/>
    </w:rPr>
  </w:style>
  <w:style w:type="character" w:customStyle="1" w:styleId="a">
    <w:name w:val="a"/>
    <w:basedOn w:val="VarsaylanParagrafYazTipi"/>
    <w:uiPriority w:val="99"/>
    <w:rsid w:val="00CB4EBC"/>
    <w:rPr>
      <w:rFonts w:cs="Times New Roman"/>
    </w:rPr>
  </w:style>
</w:styles>
</file>

<file path=word/webSettings.xml><?xml version="1.0" encoding="utf-8"?>
<w:webSettings xmlns:r="http://schemas.openxmlformats.org/officeDocument/2006/relationships" xmlns:w="http://schemas.openxmlformats.org/wordprocessingml/2006/main">
  <w:divs>
    <w:div w:id="2028868655">
      <w:marLeft w:val="0"/>
      <w:marRight w:val="0"/>
      <w:marTop w:val="0"/>
      <w:marBottom w:val="0"/>
      <w:divBdr>
        <w:top w:val="none" w:sz="0" w:space="0" w:color="auto"/>
        <w:left w:val="none" w:sz="0" w:space="0" w:color="auto"/>
        <w:bottom w:val="none" w:sz="0" w:space="0" w:color="auto"/>
        <w:right w:val="none" w:sz="0" w:space="0" w:color="auto"/>
      </w:divBdr>
      <w:divsChild>
        <w:div w:id="2028868669">
          <w:marLeft w:val="0"/>
          <w:marRight w:val="0"/>
          <w:marTop w:val="0"/>
          <w:marBottom w:val="0"/>
          <w:divBdr>
            <w:top w:val="none" w:sz="0" w:space="0" w:color="auto"/>
            <w:left w:val="none" w:sz="0" w:space="0" w:color="auto"/>
            <w:bottom w:val="none" w:sz="0" w:space="0" w:color="auto"/>
            <w:right w:val="none" w:sz="0" w:space="0" w:color="auto"/>
          </w:divBdr>
        </w:div>
      </w:divsChild>
    </w:div>
    <w:div w:id="2028868657">
      <w:marLeft w:val="0"/>
      <w:marRight w:val="0"/>
      <w:marTop w:val="0"/>
      <w:marBottom w:val="0"/>
      <w:divBdr>
        <w:top w:val="none" w:sz="0" w:space="0" w:color="auto"/>
        <w:left w:val="none" w:sz="0" w:space="0" w:color="auto"/>
        <w:bottom w:val="none" w:sz="0" w:space="0" w:color="auto"/>
        <w:right w:val="none" w:sz="0" w:space="0" w:color="auto"/>
      </w:divBdr>
      <w:divsChild>
        <w:div w:id="2028868665">
          <w:marLeft w:val="0"/>
          <w:marRight w:val="0"/>
          <w:marTop w:val="0"/>
          <w:marBottom w:val="0"/>
          <w:divBdr>
            <w:top w:val="none" w:sz="0" w:space="0" w:color="auto"/>
            <w:left w:val="none" w:sz="0" w:space="0" w:color="auto"/>
            <w:bottom w:val="none" w:sz="0" w:space="0" w:color="auto"/>
            <w:right w:val="none" w:sz="0" w:space="0" w:color="auto"/>
          </w:divBdr>
        </w:div>
      </w:divsChild>
    </w:div>
    <w:div w:id="2028868658">
      <w:marLeft w:val="0"/>
      <w:marRight w:val="0"/>
      <w:marTop w:val="0"/>
      <w:marBottom w:val="0"/>
      <w:divBdr>
        <w:top w:val="none" w:sz="0" w:space="0" w:color="auto"/>
        <w:left w:val="none" w:sz="0" w:space="0" w:color="auto"/>
        <w:bottom w:val="none" w:sz="0" w:space="0" w:color="auto"/>
        <w:right w:val="none" w:sz="0" w:space="0" w:color="auto"/>
      </w:divBdr>
      <w:divsChild>
        <w:div w:id="2028868661">
          <w:marLeft w:val="0"/>
          <w:marRight w:val="0"/>
          <w:marTop w:val="0"/>
          <w:marBottom w:val="0"/>
          <w:divBdr>
            <w:top w:val="none" w:sz="0" w:space="0" w:color="auto"/>
            <w:left w:val="none" w:sz="0" w:space="0" w:color="auto"/>
            <w:bottom w:val="none" w:sz="0" w:space="0" w:color="auto"/>
            <w:right w:val="none" w:sz="0" w:space="0" w:color="auto"/>
          </w:divBdr>
          <w:divsChild>
            <w:div w:id="202886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68659">
      <w:marLeft w:val="0"/>
      <w:marRight w:val="0"/>
      <w:marTop w:val="0"/>
      <w:marBottom w:val="0"/>
      <w:divBdr>
        <w:top w:val="none" w:sz="0" w:space="0" w:color="auto"/>
        <w:left w:val="none" w:sz="0" w:space="0" w:color="auto"/>
        <w:bottom w:val="none" w:sz="0" w:space="0" w:color="auto"/>
        <w:right w:val="none" w:sz="0" w:space="0" w:color="auto"/>
      </w:divBdr>
      <w:divsChild>
        <w:div w:id="2028868667">
          <w:marLeft w:val="0"/>
          <w:marRight w:val="0"/>
          <w:marTop w:val="0"/>
          <w:marBottom w:val="0"/>
          <w:divBdr>
            <w:top w:val="none" w:sz="0" w:space="0" w:color="auto"/>
            <w:left w:val="none" w:sz="0" w:space="0" w:color="auto"/>
            <w:bottom w:val="none" w:sz="0" w:space="0" w:color="auto"/>
            <w:right w:val="none" w:sz="0" w:space="0" w:color="auto"/>
          </w:divBdr>
        </w:div>
      </w:divsChild>
    </w:div>
    <w:div w:id="2028868664">
      <w:marLeft w:val="0"/>
      <w:marRight w:val="0"/>
      <w:marTop w:val="0"/>
      <w:marBottom w:val="0"/>
      <w:divBdr>
        <w:top w:val="none" w:sz="0" w:space="0" w:color="auto"/>
        <w:left w:val="none" w:sz="0" w:space="0" w:color="auto"/>
        <w:bottom w:val="none" w:sz="0" w:space="0" w:color="auto"/>
        <w:right w:val="none" w:sz="0" w:space="0" w:color="auto"/>
      </w:divBdr>
      <w:divsChild>
        <w:div w:id="2028868660">
          <w:marLeft w:val="0"/>
          <w:marRight w:val="0"/>
          <w:marTop w:val="0"/>
          <w:marBottom w:val="0"/>
          <w:divBdr>
            <w:top w:val="none" w:sz="0" w:space="0" w:color="auto"/>
            <w:left w:val="none" w:sz="0" w:space="0" w:color="auto"/>
            <w:bottom w:val="none" w:sz="0" w:space="0" w:color="auto"/>
            <w:right w:val="none" w:sz="0" w:space="0" w:color="auto"/>
          </w:divBdr>
          <w:divsChild>
            <w:div w:id="202886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68666">
      <w:marLeft w:val="0"/>
      <w:marRight w:val="0"/>
      <w:marTop w:val="0"/>
      <w:marBottom w:val="0"/>
      <w:divBdr>
        <w:top w:val="none" w:sz="0" w:space="0" w:color="auto"/>
        <w:left w:val="none" w:sz="0" w:space="0" w:color="auto"/>
        <w:bottom w:val="none" w:sz="0" w:space="0" w:color="auto"/>
        <w:right w:val="none" w:sz="0" w:space="0" w:color="auto"/>
      </w:divBdr>
      <w:divsChild>
        <w:div w:id="2028868662">
          <w:marLeft w:val="0"/>
          <w:marRight w:val="0"/>
          <w:marTop w:val="0"/>
          <w:marBottom w:val="0"/>
          <w:divBdr>
            <w:top w:val="none" w:sz="0" w:space="0" w:color="auto"/>
            <w:left w:val="none" w:sz="0" w:space="0" w:color="auto"/>
            <w:bottom w:val="none" w:sz="0" w:space="0" w:color="auto"/>
            <w:right w:val="none" w:sz="0" w:space="0" w:color="auto"/>
          </w:divBdr>
          <w:divsChild>
            <w:div w:id="2028868652">
              <w:marLeft w:val="0"/>
              <w:marRight w:val="0"/>
              <w:marTop w:val="0"/>
              <w:marBottom w:val="0"/>
              <w:divBdr>
                <w:top w:val="none" w:sz="0" w:space="0" w:color="auto"/>
                <w:left w:val="none" w:sz="0" w:space="0" w:color="auto"/>
                <w:bottom w:val="none" w:sz="0" w:space="0" w:color="auto"/>
                <w:right w:val="none" w:sz="0" w:space="0" w:color="auto"/>
              </w:divBdr>
            </w:div>
            <w:div w:id="2028868654">
              <w:marLeft w:val="0"/>
              <w:marRight w:val="0"/>
              <w:marTop w:val="0"/>
              <w:marBottom w:val="0"/>
              <w:divBdr>
                <w:top w:val="none" w:sz="0" w:space="0" w:color="auto"/>
                <w:left w:val="none" w:sz="0" w:space="0" w:color="auto"/>
                <w:bottom w:val="none" w:sz="0" w:space="0" w:color="auto"/>
                <w:right w:val="none" w:sz="0" w:space="0" w:color="auto"/>
              </w:divBdr>
            </w:div>
            <w:div w:id="2028868656">
              <w:marLeft w:val="0"/>
              <w:marRight w:val="0"/>
              <w:marTop w:val="0"/>
              <w:marBottom w:val="0"/>
              <w:divBdr>
                <w:top w:val="none" w:sz="0" w:space="0" w:color="auto"/>
                <w:left w:val="none" w:sz="0" w:space="0" w:color="auto"/>
                <w:bottom w:val="none" w:sz="0" w:space="0" w:color="auto"/>
                <w:right w:val="none" w:sz="0" w:space="0" w:color="auto"/>
              </w:divBdr>
            </w:div>
            <w:div w:id="2028868663">
              <w:marLeft w:val="0"/>
              <w:marRight w:val="0"/>
              <w:marTop w:val="0"/>
              <w:marBottom w:val="0"/>
              <w:divBdr>
                <w:top w:val="none" w:sz="0" w:space="0" w:color="auto"/>
                <w:left w:val="none" w:sz="0" w:space="0" w:color="auto"/>
                <w:bottom w:val="none" w:sz="0" w:space="0" w:color="auto"/>
                <w:right w:val="none" w:sz="0" w:space="0" w:color="auto"/>
              </w:divBdr>
            </w:div>
            <w:div w:id="20288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6.w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10</Pages>
  <Words>4379</Words>
  <Characters>29645</Characters>
  <Application>Microsoft Office Word</Application>
  <DocSecurity>0</DocSecurity>
  <Lines>247</Lines>
  <Paragraphs>67</Paragraphs>
  <ScaleCrop>false</ScaleCrop>
  <Company/>
  <LinksUpToDate>false</LinksUpToDate>
  <CharactersWithSpaces>33957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dc:title>
  <dc:subject/>
  <dc:creator>Samsung</dc:creator>
  <cp:keywords/>
  <dc:description/>
  <cp:lastModifiedBy>dell</cp:lastModifiedBy>
  <cp:revision>9</cp:revision>
  <cp:lastPrinted>2012-12-21T13:49:00Z</cp:lastPrinted>
  <dcterms:created xsi:type="dcterms:W3CDTF">2013-04-17T20:59:00Z</dcterms:created>
  <dcterms:modified xsi:type="dcterms:W3CDTF">2013-05-05T17:10:00Z</dcterms:modified>
</cp:coreProperties>
</file>